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E" w:rsidRPr="0030606C" w:rsidRDefault="00B45BCE" w:rsidP="0030606C">
      <w:pPr>
        <w:spacing w:line="276" w:lineRule="auto"/>
        <w:rPr>
          <w:rFonts w:ascii="Arial" w:eastAsia="Times New Roman" w:hAnsi="Arial" w:cs="Arial"/>
          <w:color w:val="FF0000"/>
          <w:sz w:val="28"/>
          <w:szCs w:val="28"/>
        </w:rPr>
      </w:pPr>
      <w:r>
        <w:rPr>
          <w:rFonts w:ascii="Arial" w:hAnsi="Arial" w:cs="Arial"/>
          <w:noProof/>
          <w:color w:val="008EC4"/>
          <w:sz w:val="32"/>
          <w:szCs w:val="32"/>
          <w:lang w:val="en-AU" w:eastAsia="en-AU"/>
        </w:rPr>
        <mc:AlternateContent>
          <mc:Choice Requires="wps">
            <w:drawing>
              <wp:anchor distT="4294967295" distB="4294967295" distL="114300" distR="114300" simplePos="0" relativeHeight="251678720" behindDoc="0" locked="0" layoutInCell="1" allowOverlap="1" wp14:anchorId="375667B2" wp14:editId="08D4DEB3">
                <wp:simplePos x="0" y="0"/>
                <wp:positionH relativeFrom="column">
                  <wp:posOffset>-904875</wp:posOffset>
                </wp:positionH>
                <wp:positionV relativeFrom="paragraph">
                  <wp:posOffset>234949</wp:posOffset>
                </wp:positionV>
                <wp:extent cx="48387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D6DA0" id="_x0000_t32" coordsize="21600,21600" o:spt="32" o:oned="t" path="m,l21600,21600e" filled="f">
                <v:path arrowok="t" fillok="f" o:connecttype="none"/>
                <o:lock v:ext="edit" shapetype="t"/>
              </v:shapetype>
              <v:shape id="AutoShape 3" o:spid="_x0000_s1026" type="#_x0000_t32" style="position:absolute;margin-left:-71.25pt;margin-top:18.5pt;width:38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PS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P5dP6Y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MWtstzeAAAACgEAAA8AAABkcnMvZG93bnJldi54bWxMj01PwkAQ&#10;hu8m/ofNkHgxsG0RhNotISYcPAokXpfu0Fa6s013Syu/3jEe9DjvPHk/ss1oG3HFzteOFMSzCARS&#10;4UxNpYLjYTddgfBBk9GNI1TwhR42+f1dplPjBnrH6z6Ugk3Ip1pBFUKbSumLCq32M9ci8e/sOqsD&#10;n10pTacHNreNTKJoKa2uiRMq3eJrhcVl31sF6PtFHG3Xtjy+3YbHj+T2ObQHpR4m4/YFRMAx/MHw&#10;U5+rQ86dTq4n40WjYBo/JQtmFcyfeRQTy3jNwulXkHkm/0/IvwEAAP//AwBQSwECLQAUAAYACAAA&#10;ACEAtoM4kv4AAADhAQAAEwAAAAAAAAAAAAAAAAAAAAAAW0NvbnRlbnRfVHlwZXNdLnhtbFBLAQIt&#10;ABQABgAIAAAAIQA4/SH/1gAAAJQBAAALAAAAAAAAAAAAAAAAAC8BAABfcmVscy8ucmVsc1BLAQIt&#10;ABQABgAIAAAAIQC7EvPSHwIAADsEAAAOAAAAAAAAAAAAAAAAAC4CAABkcnMvZTJvRG9jLnhtbFBL&#10;AQItABQABgAIAAAAIQDFrbLc3gAAAAoBAAAPAAAAAAAAAAAAAAAAAHkEAABkcnMvZG93bnJldi54&#10;bWxQSwUGAAAAAAQABADzAAAAhAUAAAAA&#10;"/>
            </w:pict>
          </mc:Fallback>
        </mc:AlternateContent>
      </w:r>
      <w:r w:rsidR="00A3082E" w:rsidRPr="00974AAF">
        <w:rPr>
          <w:rFonts w:ascii="Arial" w:eastAsia="Times New Roman" w:hAnsi="Arial" w:cs="Arial"/>
          <w:color w:val="008EC4"/>
          <w:sz w:val="28"/>
          <w:szCs w:val="28"/>
        </w:rPr>
        <w:t>Guidelines</w:t>
      </w:r>
      <w:r w:rsidR="00693DBD">
        <w:rPr>
          <w:rFonts w:ascii="Arial" w:eastAsia="Times New Roman" w:hAnsi="Arial" w:cs="Arial"/>
          <w:color w:val="008EC4"/>
          <w:sz w:val="28"/>
          <w:szCs w:val="28"/>
        </w:rPr>
        <w:t>:</w:t>
      </w:r>
      <w:r w:rsidR="00A3082E" w:rsidRPr="00974AAF">
        <w:rPr>
          <w:rFonts w:ascii="Arial" w:eastAsia="Times New Roman" w:hAnsi="Arial" w:cs="Arial"/>
          <w:color w:val="008EC4"/>
          <w:sz w:val="28"/>
          <w:szCs w:val="28"/>
        </w:rPr>
        <w:t xml:space="preserve"> </w:t>
      </w:r>
      <w:r w:rsidR="00693DBD">
        <w:rPr>
          <w:rFonts w:ascii="Arial" w:eastAsia="Times New Roman" w:hAnsi="Arial" w:cs="Arial"/>
          <w:color w:val="008EC4"/>
          <w:sz w:val="28"/>
          <w:szCs w:val="28"/>
        </w:rPr>
        <w:t>C</w:t>
      </w:r>
      <w:r w:rsidR="00A3082E" w:rsidRPr="00974AAF">
        <w:rPr>
          <w:rFonts w:ascii="Arial" w:eastAsia="Times New Roman" w:hAnsi="Arial" w:cs="Arial"/>
          <w:color w:val="008EC4"/>
          <w:sz w:val="28"/>
          <w:szCs w:val="28"/>
        </w:rPr>
        <w:t>ontinuing professional development</w:t>
      </w:r>
      <w:r w:rsidR="00A3082E">
        <w:rPr>
          <w:rFonts w:ascii="Arial" w:eastAsia="Times New Roman" w:hAnsi="Arial" w:cs="Arial"/>
          <w:color w:val="008EC4"/>
          <w:sz w:val="28"/>
          <w:szCs w:val="28"/>
        </w:rPr>
        <w:t xml:space="preserve"> </w:t>
      </w:r>
    </w:p>
    <w:p w:rsidR="00A3082E" w:rsidRPr="00AF0B64" w:rsidRDefault="00A3082E" w:rsidP="00A3082E">
      <w:pPr>
        <w:pStyle w:val="AHPRASubhead"/>
      </w:pPr>
      <w:r>
        <w:t>Effective from:</w:t>
      </w:r>
      <w:r>
        <w:tab/>
      </w:r>
      <w:r w:rsidR="00464C04">
        <w:rPr>
          <w:b w:val="0"/>
          <w:color w:val="auto"/>
        </w:rPr>
        <w:t>1 December 2015</w:t>
      </w:r>
    </w:p>
    <w:p w:rsidR="00D0440F" w:rsidRDefault="00D0440F" w:rsidP="0017756A">
      <w:pPr>
        <w:pStyle w:val="AHPRASubhead"/>
        <w:rPr>
          <w:b w:val="0"/>
          <w:color w:val="auto"/>
        </w:rPr>
      </w:pPr>
      <w:bookmarkStart w:id="0" w:name="_GoBack"/>
      <w:bookmarkEnd w:id="0"/>
    </w:p>
    <w:p w:rsidR="008665CD" w:rsidRDefault="003E4C12" w:rsidP="00F15D40">
      <w:pPr>
        <w:pStyle w:val="AHPRANumberedsubheadinglevel1"/>
        <w:numPr>
          <w:ilvl w:val="0"/>
          <w:numId w:val="0"/>
        </w:numPr>
        <w:ind w:left="369" w:hanging="369"/>
        <w:rPr>
          <w:color w:val="008EC4"/>
        </w:rPr>
      </w:pPr>
      <w:r w:rsidRPr="000C544C">
        <w:t>Introduction</w:t>
      </w:r>
    </w:p>
    <w:p w:rsidR="00A3082E" w:rsidRPr="00974AAF" w:rsidRDefault="00A3082E" w:rsidP="00A3082E">
      <w:pPr>
        <w:spacing w:before="120"/>
        <w:rPr>
          <w:rFonts w:ascii="Arial" w:hAnsi="Arial" w:cs="Arial"/>
          <w:bCs/>
          <w:i/>
          <w:color w:val="000000"/>
          <w:sz w:val="20"/>
          <w:szCs w:val="20"/>
        </w:rPr>
      </w:pPr>
      <w:bookmarkStart w:id="1" w:name="_Toc315895075"/>
      <w:bookmarkStart w:id="2" w:name="_Toc315895086"/>
      <w:bookmarkStart w:id="3" w:name="_Toc316637055"/>
      <w:r w:rsidRPr="00974AAF">
        <w:rPr>
          <w:rFonts w:ascii="Arial" w:hAnsi="Arial" w:cs="Arial"/>
          <w:bCs/>
          <w:sz w:val="20"/>
          <w:szCs w:val="20"/>
        </w:rPr>
        <w:t>These guidelines have been developed by the Podiatry Board of Australia (</w:t>
      </w:r>
      <w:r w:rsidR="007D4EF8">
        <w:rPr>
          <w:rFonts w:ascii="Arial" w:hAnsi="Arial" w:cs="Arial"/>
          <w:bCs/>
          <w:sz w:val="20"/>
          <w:szCs w:val="20"/>
        </w:rPr>
        <w:t xml:space="preserve">the </w:t>
      </w:r>
      <w:r w:rsidRPr="00974AAF">
        <w:rPr>
          <w:rFonts w:ascii="Arial" w:hAnsi="Arial" w:cs="Arial"/>
          <w:bCs/>
          <w:sz w:val="20"/>
          <w:szCs w:val="20"/>
        </w:rPr>
        <w:t xml:space="preserve">Board) to assist podiatrists and podiatric surgeons to meet the requirements of the Board’s </w:t>
      </w:r>
      <w:r w:rsidRPr="00974AAF">
        <w:rPr>
          <w:rFonts w:ascii="Arial" w:hAnsi="Arial" w:cs="Arial"/>
          <w:bCs/>
          <w:i/>
          <w:sz w:val="20"/>
          <w:szCs w:val="20"/>
        </w:rPr>
        <w:t>Continuing professional development registration standard</w:t>
      </w:r>
      <w:r w:rsidRPr="00974AAF">
        <w:rPr>
          <w:rFonts w:ascii="Arial" w:hAnsi="Arial" w:cs="Arial"/>
          <w:bCs/>
          <w:i/>
          <w:color w:val="000000"/>
          <w:sz w:val="20"/>
          <w:szCs w:val="20"/>
        </w:rPr>
        <w:t>.</w:t>
      </w:r>
    </w:p>
    <w:p w:rsidR="00A3082E" w:rsidRPr="00974AAF" w:rsidRDefault="00A3082E" w:rsidP="00A3082E">
      <w:pPr>
        <w:pStyle w:val="AHPRASubhead"/>
        <w:spacing w:after="0"/>
        <w:rPr>
          <w:rFonts w:cs="Arial"/>
          <w:b w:val="0"/>
          <w:color w:val="auto"/>
        </w:rPr>
      </w:pPr>
      <w:r w:rsidRPr="00974AAF">
        <w:rPr>
          <w:rFonts w:cs="Arial"/>
          <w:b w:val="0"/>
          <w:color w:val="auto"/>
        </w:rPr>
        <w:t xml:space="preserve">Continuing professional development (CPD) is an important part of providing safe and effective podiatry services. CPD is an interactive process that enables podiatrists and podiatric surgeons to maintain, improve and broaden their knowledge, expertise and competence, and develop the personal and professional qualities required throughout their professional lives. </w:t>
      </w:r>
    </w:p>
    <w:p w:rsidR="008665CD" w:rsidRDefault="00A3082E" w:rsidP="00F15D40">
      <w:pPr>
        <w:pStyle w:val="AHPRANumberedsubheadinglevel1"/>
        <w:numPr>
          <w:ilvl w:val="0"/>
          <w:numId w:val="0"/>
        </w:numPr>
        <w:ind w:left="369" w:hanging="369"/>
      </w:pPr>
      <w:bookmarkStart w:id="4" w:name="_Toc369447244"/>
      <w:r w:rsidRPr="00971443">
        <w:t>Who needs to use these guidelines?</w:t>
      </w:r>
      <w:bookmarkEnd w:id="4"/>
    </w:p>
    <w:p w:rsidR="00A3082E" w:rsidRPr="00974AAF" w:rsidRDefault="00A3082E" w:rsidP="00A3082E">
      <w:pPr>
        <w:rPr>
          <w:rFonts w:ascii="Arial" w:hAnsi="Arial" w:cs="Arial"/>
          <w:bCs/>
          <w:sz w:val="20"/>
          <w:szCs w:val="20"/>
        </w:rPr>
      </w:pPr>
      <w:r w:rsidRPr="00974AAF">
        <w:rPr>
          <w:rFonts w:ascii="Arial" w:hAnsi="Arial" w:cs="Arial"/>
          <w:sz w:val="20"/>
        </w:rPr>
        <w:t>These guidelines apply to all registered podiatrists and podiatric surgeons, except those with non-practising registration. They do not apply to students</w:t>
      </w:r>
      <w:r w:rsidRPr="00974AAF">
        <w:rPr>
          <w:rFonts w:ascii="Arial" w:hAnsi="Arial" w:cs="Arial"/>
          <w:bCs/>
          <w:sz w:val="20"/>
          <w:szCs w:val="20"/>
        </w:rPr>
        <w:t>.</w:t>
      </w:r>
    </w:p>
    <w:p w:rsidR="008665CD" w:rsidRDefault="00A3082E" w:rsidP="00F15D40">
      <w:pPr>
        <w:pStyle w:val="AHPRANumberedsubheadinglevel1"/>
        <w:numPr>
          <w:ilvl w:val="0"/>
          <w:numId w:val="0"/>
        </w:numPr>
        <w:ind w:left="369" w:hanging="369"/>
      </w:pPr>
      <w:bookmarkStart w:id="5" w:name="_Toc369447245"/>
      <w:r w:rsidRPr="00971443">
        <w:t>Summary</w:t>
      </w:r>
      <w:bookmarkEnd w:id="5"/>
    </w:p>
    <w:p w:rsidR="00A3082E" w:rsidRPr="00971443" w:rsidRDefault="00A3082E" w:rsidP="00A3082E">
      <w:pPr>
        <w:pStyle w:val="AHPRAbody"/>
      </w:pPr>
      <w:r w:rsidRPr="00971443">
        <w:t xml:space="preserve">These guidelines outline the specific requirements you must meet when undertaking CPD to meet the Board’s minimum annual CPD requirements. </w:t>
      </w:r>
    </w:p>
    <w:p w:rsidR="00A3082E" w:rsidRPr="00971443" w:rsidRDefault="00A3082E" w:rsidP="00A3082E">
      <w:pPr>
        <w:pStyle w:val="AHPRAbody"/>
      </w:pPr>
      <w:r w:rsidRPr="00971443">
        <w:t>The guidelines explain:</w:t>
      </w:r>
    </w:p>
    <w:p w:rsidR="00A3082E" w:rsidRPr="00971443" w:rsidRDefault="00A3082E" w:rsidP="00A3082E">
      <w:pPr>
        <w:pStyle w:val="AHPRABulletlevel1"/>
        <w:ind w:left="369" w:hanging="369"/>
      </w:pPr>
      <w:r w:rsidRPr="00971443">
        <w:t>the benefits of planning and reflecting on your CPD</w:t>
      </w:r>
    </w:p>
    <w:p w:rsidR="00A3082E" w:rsidRPr="00971443" w:rsidRDefault="00A3082E" w:rsidP="00A3082E">
      <w:pPr>
        <w:pStyle w:val="AHPRABulletlevel1"/>
        <w:ind w:left="369" w:hanging="369"/>
      </w:pPr>
      <w:r w:rsidRPr="00971443">
        <w:t>the categories of CPD that you must do (including examples of the types of activities in each category)</w:t>
      </w:r>
    </w:p>
    <w:p w:rsidR="00A3082E" w:rsidRPr="00971443" w:rsidRDefault="00A3082E" w:rsidP="00A3082E">
      <w:pPr>
        <w:pStyle w:val="AHPRABulletlevel1"/>
        <w:ind w:left="369" w:hanging="369"/>
      </w:pPr>
      <w:r w:rsidRPr="00971443">
        <w:t>the additional CPD you must do if your registration is endorsed for scheduled medicines</w:t>
      </w:r>
    </w:p>
    <w:p w:rsidR="00A3082E" w:rsidRPr="00971443" w:rsidRDefault="00A3082E" w:rsidP="00A3082E">
      <w:pPr>
        <w:pStyle w:val="AHPRABulletlevel1"/>
        <w:ind w:left="369" w:hanging="369"/>
      </w:pPr>
      <w:r w:rsidRPr="00971443">
        <w:t xml:space="preserve">the additional CPD you must do if you are a podiatric surgeon </w:t>
      </w:r>
    </w:p>
    <w:p w:rsidR="00A3082E" w:rsidRPr="00971443" w:rsidRDefault="00A3082E" w:rsidP="00A3082E">
      <w:pPr>
        <w:pStyle w:val="AHPRABulletlevel1"/>
        <w:ind w:left="369" w:hanging="369"/>
      </w:pPr>
      <w:r w:rsidRPr="00971443">
        <w:t xml:space="preserve">the CPR and advanced life support training that you must do (there are different requirements for podiatrists and podiatric surgeons) </w:t>
      </w:r>
    </w:p>
    <w:p w:rsidR="00A3082E" w:rsidRPr="00971443" w:rsidRDefault="00A3082E" w:rsidP="00A3082E">
      <w:pPr>
        <w:pStyle w:val="AHPRABulletlevel1"/>
        <w:ind w:left="369" w:hanging="369"/>
      </w:pPr>
      <w:r w:rsidRPr="00971443">
        <w:t xml:space="preserve">the requirements for keeping records of your CPD, including what you should record in your CPD portfolio (templates are </w:t>
      </w:r>
      <w:r w:rsidR="001D10AE">
        <w:t>published on the Board’s website</w:t>
      </w:r>
      <w:r w:rsidRPr="00971443">
        <w:t>)</w:t>
      </w:r>
    </w:p>
    <w:p w:rsidR="00A3082E" w:rsidRPr="00971443" w:rsidRDefault="00A3082E" w:rsidP="00A3082E">
      <w:pPr>
        <w:pStyle w:val="AHPRABulletlevel1"/>
        <w:ind w:left="369" w:hanging="369"/>
      </w:pPr>
      <w:r w:rsidRPr="00971443">
        <w:t>what to consider if you have a temporary absence from practice, and</w:t>
      </w:r>
    </w:p>
    <w:p w:rsidR="00A3082E" w:rsidRPr="00971443" w:rsidRDefault="00A3082E" w:rsidP="004314D0">
      <w:pPr>
        <w:pStyle w:val="AHPRABulletlevel1last"/>
      </w:pPr>
      <w:r w:rsidRPr="00971443">
        <w:t>pro rata CPD.</w:t>
      </w:r>
    </w:p>
    <w:p w:rsidR="008665CD" w:rsidRDefault="00A3082E" w:rsidP="00F15D40">
      <w:pPr>
        <w:pStyle w:val="AHPRANumberedsubheadinglevel1"/>
        <w:numPr>
          <w:ilvl w:val="0"/>
          <w:numId w:val="0"/>
        </w:numPr>
        <w:ind w:left="369" w:hanging="369"/>
      </w:pPr>
      <w:bookmarkStart w:id="6" w:name="_Toc369447246"/>
      <w:r w:rsidRPr="00971443">
        <w:t>Planning and reflection</w:t>
      </w:r>
      <w:bookmarkEnd w:id="6"/>
    </w:p>
    <w:p w:rsidR="00A3082E" w:rsidRPr="00971443" w:rsidRDefault="00A3082E" w:rsidP="00A3082E">
      <w:pPr>
        <w:pStyle w:val="AHPRAbody"/>
        <w:spacing w:after="120"/>
      </w:pPr>
      <w:r w:rsidRPr="00971443">
        <w:t>It is important that you put some time into planning your CPD. This process is an opportunity for you to:</w:t>
      </w:r>
    </w:p>
    <w:p w:rsidR="00A3082E" w:rsidRPr="00974AAF" w:rsidRDefault="00A3082E" w:rsidP="00772D97">
      <w:pPr>
        <w:numPr>
          <w:ilvl w:val="0"/>
          <w:numId w:val="17"/>
        </w:numPr>
        <w:spacing w:after="0"/>
        <w:ind w:left="738" w:hanging="369"/>
        <w:rPr>
          <w:rFonts w:ascii="Arial" w:hAnsi="Arial" w:cs="Arial"/>
          <w:sz w:val="20"/>
          <w:szCs w:val="20"/>
        </w:rPr>
      </w:pPr>
      <w:r w:rsidRPr="00974AAF">
        <w:rPr>
          <w:rFonts w:ascii="Arial" w:hAnsi="Arial" w:cs="Arial"/>
          <w:sz w:val="20"/>
          <w:szCs w:val="20"/>
        </w:rPr>
        <w:t xml:space="preserve">review best practice standards or evidence-based practice to enable you to evaluate and improve your level of competency, treatment plan or service delivery  </w:t>
      </w:r>
    </w:p>
    <w:p w:rsidR="00A3082E" w:rsidRPr="00974AAF" w:rsidRDefault="00A3082E" w:rsidP="00772D97">
      <w:pPr>
        <w:numPr>
          <w:ilvl w:val="0"/>
          <w:numId w:val="17"/>
        </w:numPr>
        <w:spacing w:after="0"/>
        <w:ind w:left="738" w:hanging="369"/>
        <w:rPr>
          <w:rFonts w:ascii="Arial" w:hAnsi="Arial" w:cs="Arial"/>
          <w:sz w:val="20"/>
          <w:szCs w:val="20"/>
        </w:rPr>
      </w:pPr>
      <w:r w:rsidRPr="00974AAF">
        <w:rPr>
          <w:rFonts w:ascii="Arial" w:hAnsi="Arial" w:cs="Arial"/>
          <w:sz w:val="20"/>
          <w:szCs w:val="20"/>
        </w:rPr>
        <w:t>work on your limitations or deficits to improve your practice to meet current standards using evidence-based practice or best practice standards</w:t>
      </w:r>
      <w:r w:rsidR="007D4EF8">
        <w:rPr>
          <w:rFonts w:ascii="Arial" w:hAnsi="Arial" w:cs="Arial"/>
          <w:sz w:val="20"/>
          <w:szCs w:val="20"/>
        </w:rPr>
        <w:t>, and</w:t>
      </w:r>
    </w:p>
    <w:p w:rsidR="00A3082E" w:rsidRPr="00974AAF" w:rsidRDefault="00A3082E" w:rsidP="00772D97">
      <w:pPr>
        <w:numPr>
          <w:ilvl w:val="0"/>
          <w:numId w:val="17"/>
        </w:numPr>
        <w:spacing w:after="0"/>
        <w:ind w:left="738" w:hanging="369"/>
        <w:rPr>
          <w:rFonts w:ascii="Arial" w:hAnsi="Arial" w:cs="Arial"/>
          <w:sz w:val="20"/>
          <w:szCs w:val="20"/>
        </w:rPr>
      </w:pPr>
      <w:r w:rsidRPr="00974AAF">
        <w:rPr>
          <w:rFonts w:ascii="Arial" w:hAnsi="Arial" w:cs="Arial"/>
          <w:sz w:val="20"/>
          <w:szCs w:val="20"/>
        </w:rPr>
        <w:t>work further to develop competency or strengths in areas of particular interest or aptitude.</w:t>
      </w:r>
    </w:p>
    <w:p w:rsidR="00A3082E" w:rsidRPr="00971443" w:rsidRDefault="00A3082E" w:rsidP="00A3082E">
      <w:pPr>
        <w:spacing w:after="0"/>
        <w:ind w:left="720"/>
        <w:rPr>
          <w:sz w:val="20"/>
          <w:szCs w:val="20"/>
        </w:rPr>
      </w:pPr>
    </w:p>
    <w:p w:rsidR="00A3082E" w:rsidRPr="00971443" w:rsidRDefault="00A3082E" w:rsidP="00A3082E">
      <w:pPr>
        <w:pStyle w:val="AHPRAbody"/>
      </w:pPr>
      <w:r w:rsidRPr="00971443">
        <w:lastRenderedPageBreak/>
        <w:t>Your planning will be enhanced by discussion with peers, mentors and/or supervisors as it may be difficult to identify your own areas of limitation. Patient feedback may also be helpful in identifying areas where you need further continuing professional or personal development.</w:t>
      </w:r>
    </w:p>
    <w:p w:rsidR="00A3082E" w:rsidRPr="00971443" w:rsidRDefault="00A3082E" w:rsidP="00A3082E">
      <w:pPr>
        <w:pStyle w:val="AHPRAbody"/>
      </w:pPr>
      <w:r w:rsidRPr="00971443">
        <w:t xml:space="preserve">You should consciously reflect on learning as it relates to your practice as this will improve your competency. This can be done by writing a brief summary of the CPD you have done and assessing your progress against the goals you set for yourself. Reflection on learning can contribute to the learning goals for the coming year as part of the ongoing CPD cycle. </w:t>
      </w:r>
    </w:p>
    <w:p w:rsidR="00A3082E" w:rsidRPr="00011A43" w:rsidRDefault="00A3082E" w:rsidP="00A3082E">
      <w:pPr>
        <w:pStyle w:val="AHPRAbody"/>
        <w:rPr>
          <w:color w:val="FF0000"/>
        </w:rPr>
      </w:pPr>
      <w:r w:rsidRPr="00F53E8A">
        <w:t xml:space="preserve">A template that you could use to record your plan of learning objectives and reflection on learning is </w:t>
      </w:r>
      <w:r w:rsidR="001D10AE" w:rsidRPr="00F53E8A">
        <w:t xml:space="preserve">published on the Board’s website under </w:t>
      </w:r>
      <w:r w:rsidR="001D10AE" w:rsidRPr="00F53E8A">
        <w:rPr>
          <w:i/>
        </w:rPr>
        <w:t xml:space="preserve">Policies, </w:t>
      </w:r>
      <w:r w:rsidR="000C544C" w:rsidRPr="00F53E8A">
        <w:rPr>
          <w:i/>
        </w:rPr>
        <w:t>c</w:t>
      </w:r>
      <w:r w:rsidR="001D10AE" w:rsidRPr="00F53E8A">
        <w:rPr>
          <w:i/>
        </w:rPr>
        <w:t xml:space="preserve">odes and </w:t>
      </w:r>
      <w:r w:rsidR="000C544C" w:rsidRPr="00F53E8A">
        <w:rPr>
          <w:i/>
        </w:rPr>
        <w:t>g</w:t>
      </w:r>
      <w:r w:rsidR="001D10AE" w:rsidRPr="00F53E8A">
        <w:rPr>
          <w:i/>
        </w:rPr>
        <w:t>uidelines</w:t>
      </w:r>
      <w:r w:rsidR="001D10AE" w:rsidRPr="00F53E8A">
        <w:t>.</w:t>
      </w:r>
      <w:bookmarkEnd w:id="1"/>
      <w:bookmarkEnd w:id="2"/>
      <w:bookmarkEnd w:id="3"/>
      <w:r>
        <w:t xml:space="preserve"> </w:t>
      </w:r>
    </w:p>
    <w:p w:rsidR="008665CD" w:rsidRDefault="00A3082E" w:rsidP="00F15D40">
      <w:pPr>
        <w:pStyle w:val="AHPRANumberedsubheadinglevel1"/>
        <w:numPr>
          <w:ilvl w:val="0"/>
          <w:numId w:val="0"/>
        </w:numPr>
        <w:ind w:left="369" w:hanging="369"/>
      </w:pPr>
      <w:bookmarkStart w:id="7" w:name="_Toc369447247"/>
      <w:r>
        <w:t xml:space="preserve">CPD </w:t>
      </w:r>
      <w:r w:rsidR="007D4EF8">
        <w:t>r</w:t>
      </w:r>
      <w:r>
        <w:t>equirements</w:t>
      </w:r>
      <w:bookmarkEnd w:id="7"/>
    </w:p>
    <w:p w:rsidR="008665CD" w:rsidRDefault="00415DD5" w:rsidP="00772D97">
      <w:pPr>
        <w:pStyle w:val="AHPRANumberedsubheadinglevel1"/>
        <w:numPr>
          <w:ilvl w:val="0"/>
          <w:numId w:val="29"/>
        </w:numPr>
      </w:pPr>
      <w:bookmarkStart w:id="8" w:name="_Toc369447248"/>
      <w:r w:rsidRPr="00415DD5">
        <w:t>Minimum requirements for all podiatry practitioners</w:t>
      </w:r>
      <w:bookmarkEnd w:id="8"/>
    </w:p>
    <w:p w:rsidR="00A3082E" w:rsidRDefault="00A3082E" w:rsidP="00A3082E">
      <w:pPr>
        <w:pStyle w:val="AHPRAbody"/>
      </w:pPr>
      <w:r w:rsidRPr="00560343">
        <w:t xml:space="preserve">The Board’s </w:t>
      </w:r>
      <w:r>
        <w:t>minimum r</w:t>
      </w:r>
      <w:r w:rsidRPr="00560343">
        <w:t>equirements</w:t>
      </w:r>
      <w:r w:rsidRPr="00075036">
        <w:t xml:space="preserve"> </w:t>
      </w:r>
      <w:r>
        <w:t xml:space="preserve">for CPD are set out in the </w:t>
      </w:r>
      <w:r w:rsidRPr="00075036">
        <w:rPr>
          <w:i/>
        </w:rPr>
        <w:t>Continuing professional development registration standard</w:t>
      </w:r>
      <w:r>
        <w:rPr>
          <w:i/>
        </w:rPr>
        <w:t xml:space="preserve">. </w:t>
      </w:r>
      <w:r w:rsidRPr="008E5FCC">
        <w:t>Regardless of whether you work full</w:t>
      </w:r>
      <w:r>
        <w:t>-</w:t>
      </w:r>
      <w:r w:rsidRPr="008E5FCC">
        <w:t xml:space="preserve">time or part-time, you must meet the CPD requirements </w:t>
      </w:r>
      <w:r>
        <w:t>of</w:t>
      </w:r>
      <w:r w:rsidRPr="008E5FCC">
        <w:t xml:space="preserve"> the registration standard</w:t>
      </w:r>
      <w:r>
        <w:rPr>
          <w:i/>
          <w:color w:val="000000"/>
        </w:rPr>
        <w:t xml:space="preserve"> </w:t>
      </w:r>
      <w:r>
        <w:rPr>
          <w:color w:val="000000"/>
        </w:rPr>
        <w:t>which are</w:t>
      </w:r>
      <w:r w:rsidRPr="00560343">
        <w:rPr>
          <w:color w:val="000000"/>
        </w:rPr>
        <w:t xml:space="preserve"> summarised</w:t>
      </w:r>
      <w:r>
        <w:rPr>
          <w:i/>
          <w:color w:val="000000"/>
        </w:rPr>
        <w:t xml:space="preserve"> </w:t>
      </w:r>
      <w:r>
        <w:t xml:space="preserve">as follows: </w:t>
      </w:r>
    </w:p>
    <w:p w:rsidR="00A3082E" w:rsidRPr="00183BA8" w:rsidRDefault="00A3082E" w:rsidP="00F15D40">
      <w:pPr>
        <w:pStyle w:val="AHPRASubhead"/>
        <w:tabs>
          <w:tab w:val="left" w:pos="426"/>
          <w:tab w:val="left" w:pos="709"/>
        </w:tabs>
        <w:spacing w:before="240" w:after="0"/>
        <w:ind w:right="-1882"/>
        <w:rPr>
          <w:b w:val="0"/>
          <w:color w:val="auto"/>
        </w:rPr>
      </w:pPr>
      <w:r>
        <w:rPr>
          <w:b w:val="0"/>
          <w:color w:val="auto"/>
        </w:rPr>
        <w:t xml:space="preserve">1.1   </w:t>
      </w:r>
      <w:r w:rsidRPr="00CC3F1B">
        <w:rPr>
          <w:b w:val="0"/>
          <w:color w:val="auto"/>
        </w:rPr>
        <w:t>Podiatrists and podiatric surgeons must</w:t>
      </w:r>
      <w:r w:rsidRPr="005F3337">
        <w:t xml:space="preserve"> </w:t>
      </w:r>
      <w:r w:rsidRPr="00183BA8">
        <w:rPr>
          <w:rFonts w:eastAsia="Times New Roman"/>
          <w:b w:val="0"/>
          <w:color w:val="auto"/>
          <w:lang w:eastAsia="en-AU"/>
        </w:rPr>
        <w:t xml:space="preserve">complete a minimum of </w:t>
      </w:r>
      <w:r w:rsidRPr="00183BA8">
        <w:rPr>
          <w:b w:val="0"/>
          <w:color w:val="auto"/>
        </w:rPr>
        <w:t>20 hours of CPD per year, which must:</w:t>
      </w:r>
    </w:p>
    <w:p w:rsidR="00A3082E" w:rsidRPr="00183BA8" w:rsidRDefault="00A3082E" w:rsidP="00772D97">
      <w:pPr>
        <w:pStyle w:val="AHPRASubhead"/>
        <w:numPr>
          <w:ilvl w:val="0"/>
          <w:numId w:val="27"/>
        </w:numPr>
        <w:tabs>
          <w:tab w:val="left" w:pos="1701"/>
        </w:tabs>
        <w:spacing w:before="120" w:after="120"/>
        <w:ind w:left="738" w:hanging="369"/>
        <w:rPr>
          <w:b w:val="0"/>
          <w:color w:val="auto"/>
        </w:rPr>
      </w:pPr>
      <w:r w:rsidRPr="00183BA8">
        <w:rPr>
          <w:b w:val="0"/>
          <w:color w:val="auto"/>
        </w:rPr>
        <w:t>include a range of activities from the categories set out in the</w:t>
      </w:r>
      <w:r w:rsidR="007E29F8">
        <w:rPr>
          <w:b w:val="0"/>
          <w:color w:val="auto"/>
        </w:rPr>
        <w:t>se guidelines (</w:t>
      </w:r>
      <w:r w:rsidR="007E29F8" w:rsidRPr="007E29F8">
        <w:rPr>
          <w:b w:val="0"/>
          <w:color w:val="auto"/>
        </w:rPr>
        <w:t xml:space="preserve">see below under </w:t>
      </w:r>
      <w:r w:rsidR="007E29F8" w:rsidRPr="007E29F8">
        <w:rPr>
          <w:b w:val="0"/>
          <w:i/>
          <w:color w:val="auto"/>
        </w:rPr>
        <w:t>2. Categories of CPD)</w:t>
      </w:r>
      <w:r w:rsidR="007E29F8">
        <w:rPr>
          <w:b w:val="0"/>
          <w:color w:val="auto"/>
        </w:rPr>
        <w:t>,</w:t>
      </w:r>
      <w:r>
        <w:rPr>
          <w:b w:val="0"/>
          <w:i/>
          <w:color w:val="auto"/>
        </w:rPr>
        <w:t xml:space="preserve"> </w:t>
      </w:r>
      <w:r w:rsidRPr="00183BA8">
        <w:rPr>
          <w:b w:val="0"/>
          <w:color w:val="auto"/>
        </w:rPr>
        <w:t>and</w:t>
      </w:r>
    </w:p>
    <w:p w:rsidR="00A3082E" w:rsidRPr="00183BA8" w:rsidRDefault="00A3082E" w:rsidP="00772D97">
      <w:pPr>
        <w:pStyle w:val="AHPRASubhead"/>
        <w:numPr>
          <w:ilvl w:val="0"/>
          <w:numId w:val="27"/>
        </w:numPr>
        <w:tabs>
          <w:tab w:val="left" w:pos="1701"/>
        </w:tabs>
        <w:spacing w:after="120"/>
        <w:ind w:left="738" w:hanging="369"/>
        <w:rPr>
          <w:b w:val="0"/>
          <w:color w:val="auto"/>
        </w:rPr>
      </w:pPr>
      <w:r w:rsidRPr="00183BA8">
        <w:rPr>
          <w:b w:val="0"/>
          <w:color w:val="auto"/>
        </w:rPr>
        <w:t>include a minimum of five hours in an interactive setting with other practitioners, such as face to</w:t>
      </w:r>
      <w:r w:rsidR="00637738">
        <w:rPr>
          <w:b w:val="0"/>
          <w:color w:val="auto"/>
        </w:rPr>
        <w:t>-</w:t>
      </w:r>
      <w:r w:rsidRPr="00183BA8">
        <w:rPr>
          <w:b w:val="0"/>
          <w:color w:val="auto"/>
        </w:rPr>
        <w:t>face education</w:t>
      </w:r>
      <w:r w:rsidR="00734773">
        <w:rPr>
          <w:b w:val="0"/>
          <w:color w:val="auto"/>
        </w:rPr>
        <w:t xml:space="preserve"> </w:t>
      </w:r>
      <w:r w:rsidR="00C47760">
        <w:rPr>
          <w:b w:val="0"/>
          <w:color w:val="auto"/>
        </w:rPr>
        <w:t>(see</w:t>
      </w:r>
      <w:r w:rsidR="00734773">
        <w:rPr>
          <w:b w:val="0"/>
          <w:color w:val="auto"/>
        </w:rPr>
        <w:t xml:space="preserve"> below under </w:t>
      </w:r>
      <w:r w:rsidR="00734773" w:rsidRPr="009D447B">
        <w:rPr>
          <w:b w:val="0"/>
          <w:i/>
          <w:color w:val="auto"/>
        </w:rPr>
        <w:t>2. Categories of CPD</w:t>
      </w:r>
      <w:r w:rsidR="00734773">
        <w:rPr>
          <w:b w:val="0"/>
          <w:color w:val="auto"/>
        </w:rPr>
        <w:t xml:space="preserve"> for information about face</w:t>
      </w:r>
      <w:r w:rsidR="00637738">
        <w:rPr>
          <w:b w:val="0"/>
          <w:color w:val="auto"/>
        </w:rPr>
        <w:t>-</w:t>
      </w:r>
      <w:r w:rsidR="00734773">
        <w:rPr>
          <w:b w:val="0"/>
          <w:color w:val="auto"/>
        </w:rPr>
        <w:t>to</w:t>
      </w:r>
      <w:r w:rsidR="00637738">
        <w:rPr>
          <w:b w:val="0"/>
          <w:color w:val="auto"/>
        </w:rPr>
        <w:t>-</w:t>
      </w:r>
      <w:r w:rsidR="00734773">
        <w:rPr>
          <w:b w:val="0"/>
          <w:color w:val="auto"/>
        </w:rPr>
        <w:t>face education)</w:t>
      </w:r>
      <w:r w:rsidRPr="00183BA8">
        <w:rPr>
          <w:b w:val="0"/>
          <w:color w:val="auto"/>
        </w:rPr>
        <w:t>, and</w:t>
      </w:r>
    </w:p>
    <w:p w:rsidR="00A3082E" w:rsidRPr="00183BA8" w:rsidRDefault="00A3082E" w:rsidP="00772D97">
      <w:pPr>
        <w:pStyle w:val="AHPRASubhead"/>
        <w:numPr>
          <w:ilvl w:val="0"/>
          <w:numId w:val="27"/>
        </w:numPr>
        <w:tabs>
          <w:tab w:val="left" w:pos="1701"/>
        </w:tabs>
        <w:spacing w:after="0"/>
        <w:ind w:left="738" w:hanging="369"/>
      </w:pPr>
      <w:r w:rsidRPr="00183BA8">
        <w:rPr>
          <w:b w:val="0"/>
          <w:color w:val="auto"/>
        </w:rPr>
        <w:t>have a focus on aspects of podiatry practice that are relevant to your area of professional practice and have clear learning aims and objectives that meet your requirements</w:t>
      </w:r>
      <w:r w:rsidR="00637738">
        <w:rPr>
          <w:b w:val="0"/>
          <w:color w:val="auto"/>
        </w:rPr>
        <w:t>.</w:t>
      </w:r>
      <w:r w:rsidRPr="00183BA8">
        <w:rPr>
          <w:b w:val="0"/>
          <w:color w:val="auto"/>
        </w:rPr>
        <w:t xml:space="preserve"> </w:t>
      </w:r>
    </w:p>
    <w:p w:rsidR="008665CD" w:rsidRDefault="008665CD">
      <w:pPr>
        <w:pStyle w:val="AHPRANumberedlistlevel2"/>
        <w:numPr>
          <w:ilvl w:val="0"/>
          <w:numId w:val="0"/>
        </w:numPr>
        <w:ind w:left="369"/>
      </w:pPr>
    </w:p>
    <w:p w:rsidR="008665CD" w:rsidRDefault="00A3082E">
      <w:pPr>
        <w:pStyle w:val="AHPRANumberedlistlevel2"/>
        <w:numPr>
          <w:ilvl w:val="0"/>
          <w:numId w:val="0"/>
        </w:numPr>
        <w:tabs>
          <w:tab w:val="left" w:pos="426"/>
        </w:tabs>
        <w:spacing w:after="120"/>
        <w:ind w:left="720" w:hanging="720"/>
      </w:pPr>
      <w:r>
        <w:t>1.2</w:t>
      </w:r>
      <w:r>
        <w:tab/>
      </w:r>
      <w:r w:rsidRPr="00B25722">
        <w:t>If you are a podiatrist you must have completed training that includes cardiopulmonary resuscitation (CPR), management of anaphylaxis and use of an Automated External Defibrillator. The training must be conducted by an approved training organisation (see below</w:t>
      </w:r>
      <w:r w:rsidR="009D447B">
        <w:t xml:space="preserve"> under</w:t>
      </w:r>
      <w:r w:rsidR="007E29F8">
        <w:t xml:space="preserve"> </w:t>
      </w:r>
      <w:r w:rsidR="009B5CF5" w:rsidRPr="009D447B">
        <w:rPr>
          <w:i/>
        </w:rPr>
        <w:t>5.</w:t>
      </w:r>
      <w:r w:rsidR="009B5CF5">
        <w:t xml:space="preserve"> </w:t>
      </w:r>
      <w:r w:rsidRPr="00B25722">
        <w:rPr>
          <w:i/>
        </w:rPr>
        <w:t>Cardiopulmonary resuscitation (CPR) and advanced life support</w:t>
      </w:r>
      <w:r w:rsidR="009B5CF5" w:rsidRPr="009B5CF5">
        <w:t xml:space="preserve"> </w:t>
      </w:r>
      <w:r w:rsidR="009B5CF5" w:rsidRPr="00B25722">
        <w:t>for further information</w:t>
      </w:r>
      <w:r w:rsidRPr="00B25722">
        <w:t>)</w:t>
      </w:r>
      <w:r w:rsidR="00637738">
        <w:t>.</w:t>
      </w:r>
    </w:p>
    <w:p w:rsidR="008665CD" w:rsidRDefault="00A3082E">
      <w:pPr>
        <w:pStyle w:val="AHPRANumberedlistlevel2"/>
        <w:numPr>
          <w:ilvl w:val="0"/>
          <w:numId w:val="0"/>
        </w:numPr>
        <w:tabs>
          <w:tab w:val="left" w:pos="426"/>
        </w:tabs>
        <w:ind w:left="720" w:hanging="720"/>
      </w:pPr>
      <w:r>
        <w:rPr>
          <w:lang w:eastAsia="en-AU"/>
        </w:rPr>
        <w:t>1.3</w:t>
      </w:r>
      <w:r>
        <w:rPr>
          <w:lang w:eastAsia="en-AU"/>
        </w:rPr>
        <w:tab/>
      </w:r>
      <w:r w:rsidRPr="00B25722">
        <w:rPr>
          <w:lang w:eastAsia="en-AU"/>
        </w:rPr>
        <w:t xml:space="preserve">If your registration is endorsed for scheduled medicines you must complete an </w:t>
      </w:r>
      <w:r w:rsidRPr="007E29F8">
        <w:rPr>
          <w:lang w:eastAsia="en-AU"/>
        </w:rPr>
        <w:t>additional 10 hours of CPD</w:t>
      </w:r>
      <w:r w:rsidRPr="00B25722">
        <w:rPr>
          <w:lang w:eastAsia="en-AU"/>
        </w:rPr>
        <w:t xml:space="preserve"> per year related to the endorsement. The additional CPD must include </w:t>
      </w:r>
      <w:r w:rsidRPr="00B25722">
        <w:t>a range of activities from the categories set out in these guidelines (see</w:t>
      </w:r>
      <w:r w:rsidR="009D447B">
        <w:t xml:space="preserve"> below under</w:t>
      </w:r>
      <w:r w:rsidRPr="00B25722">
        <w:t xml:space="preserve"> </w:t>
      </w:r>
      <w:r w:rsidR="003F6B10">
        <w:rPr>
          <w:i/>
        </w:rPr>
        <w:t xml:space="preserve">3. </w:t>
      </w:r>
      <w:r w:rsidR="003F6B10" w:rsidRPr="003F6B10">
        <w:rPr>
          <w:i/>
        </w:rPr>
        <w:t>Additional CPD requirement</w:t>
      </w:r>
      <w:r w:rsidR="003F6B10">
        <w:rPr>
          <w:i/>
        </w:rPr>
        <w:t>s</w:t>
      </w:r>
      <w:r w:rsidR="003F6B10" w:rsidRPr="003F6B10">
        <w:rPr>
          <w:i/>
        </w:rPr>
        <w:t xml:space="preserve"> for practitioners with endorsement for scheduled medicines</w:t>
      </w:r>
      <w:r w:rsidR="003F6B10">
        <w:rPr>
          <w:i/>
        </w:rPr>
        <w:t xml:space="preserve"> </w:t>
      </w:r>
      <w:r w:rsidR="003F6B10">
        <w:t>for further information</w:t>
      </w:r>
      <w:r w:rsidRPr="00B25722">
        <w:t>).</w:t>
      </w:r>
    </w:p>
    <w:p w:rsidR="00A3082E" w:rsidRDefault="00A3082E" w:rsidP="00A3082E">
      <w:pPr>
        <w:pStyle w:val="AHPRANumberedlistlevel2"/>
        <w:numPr>
          <w:ilvl w:val="0"/>
          <w:numId w:val="0"/>
        </w:numPr>
        <w:ind w:left="369"/>
      </w:pPr>
    </w:p>
    <w:p w:rsidR="00A3082E" w:rsidRDefault="00A3082E" w:rsidP="00A3082E">
      <w:pPr>
        <w:pStyle w:val="AHPRANumberedlistlevel2"/>
        <w:numPr>
          <w:ilvl w:val="0"/>
          <w:numId w:val="0"/>
        </w:numPr>
        <w:tabs>
          <w:tab w:val="left" w:pos="426"/>
        </w:tabs>
        <w:spacing w:after="120"/>
        <w:rPr>
          <w:lang w:val="en-US" w:eastAsia="en-AU"/>
        </w:rPr>
      </w:pPr>
      <w:r>
        <w:rPr>
          <w:lang w:val="en-US" w:eastAsia="en-AU"/>
        </w:rPr>
        <w:t>1.4</w:t>
      </w:r>
      <w:r>
        <w:rPr>
          <w:lang w:val="en-US" w:eastAsia="en-AU"/>
        </w:rPr>
        <w:tab/>
      </w:r>
      <w:r w:rsidRPr="002F744B">
        <w:rPr>
          <w:lang w:val="en-US" w:eastAsia="en-AU"/>
        </w:rPr>
        <w:t>If you are a podiatric surgeon you must also:</w:t>
      </w:r>
    </w:p>
    <w:p w:rsidR="00A3082E" w:rsidRDefault="00A3082E" w:rsidP="00772D97">
      <w:pPr>
        <w:pStyle w:val="AHPRAbody"/>
        <w:numPr>
          <w:ilvl w:val="0"/>
          <w:numId w:val="19"/>
        </w:numPr>
        <w:spacing w:after="120"/>
        <w:ind w:left="738" w:hanging="369"/>
        <w:rPr>
          <w:lang w:eastAsia="en-AU"/>
        </w:rPr>
      </w:pPr>
      <w:r w:rsidRPr="00DB1629">
        <w:rPr>
          <w:lang w:eastAsia="en-AU"/>
        </w:rPr>
        <w:t xml:space="preserve">complete an </w:t>
      </w:r>
      <w:r w:rsidRPr="003F6B10">
        <w:rPr>
          <w:lang w:eastAsia="en-AU"/>
        </w:rPr>
        <w:t>additional 20 hours of CPD</w:t>
      </w:r>
      <w:r w:rsidRPr="00DB1629">
        <w:rPr>
          <w:lang w:eastAsia="en-AU"/>
        </w:rPr>
        <w:t xml:space="preserve"> per year related to this scope of practice </w:t>
      </w:r>
      <w:r w:rsidRPr="00DB1629">
        <w:rPr>
          <w:lang w:val="en-US" w:eastAsia="en-AU"/>
        </w:rPr>
        <w:t xml:space="preserve">and which </w:t>
      </w:r>
      <w:r w:rsidR="007E29F8">
        <w:rPr>
          <w:lang w:val="en-US" w:eastAsia="en-AU"/>
        </w:rPr>
        <w:t>includes</w:t>
      </w:r>
      <w:r w:rsidRPr="00DB1629">
        <w:rPr>
          <w:lang w:val="en-US" w:eastAsia="en-AU"/>
        </w:rPr>
        <w:t xml:space="preserve"> </w:t>
      </w:r>
      <w:r w:rsidRPr="00DB1629">
        <w:t xml:space="preserve">a range of activities from the categories set out in </w:t>
      </w:r>
      <w:r>
        <w:t>these guidelines (</w:t>
      </w:r>
      <w:r w:rsidR="007E29F8" w:rsidRPr="00B25722">
        <w:t>see</w:t>
      </w:r>
      <w:r w:rsidR="007E29F8">
        <w:t xml:space="preserve"> below under</w:t>
      </w:r>
      <w:r w:rsidR="007E29F8" w:rsidRPr="00B25722">
        <w:t xml:space="preserve"> </w:t>
      </w:r>
      <w:r w:rsidR="003F6B10">
        <w:rPr>
          <w:i/>
        </w:rPr>
        <w:t xml:space="preserve">4. </w:t>
      </w:r>
      <w:r w:rsidR="003F6B10" w:rsidRPr="003F6B10">
        <w:rPr>
          <w:i/>
        </w:rPr>
        <w:t>Additional CPD requirements for podiatric surgeons</w:t>
      </w:r>
      <w:r w:rsidR="003F6B10">
        <w:rPr>
          <w:i/>
        </w:rPr>
        <w:t xml:space="preserve"> </w:t>
      </w:r>
      <w:r w:rsidR="003F6B10">
        <w:t>for further information</w:t>
      </w:r>
      <w:r>
        <w:t>)</w:t>
      </w:r>
      <w:r w:rsidR="007E29F8">
        <w:t>,</w:t>
      </w:r>
      <w:r>
        <w:rPr>
          <w:lang w:eastAsia="en-AU"/>
        </w:rPr>
        <w:t xml:space="preserve"> </w:t>
      </w:r>
      <w:r w:rsidRPr="00DB1629">
        <w:rPr>
          <w:lang w:eastAsia="en-AU"/>
        </w:rPr>
        <w:t>and</w:t>
      </w:r>
    </w:p>
    <w:p w:rsidR="00A3082E" w:rsidRDefault="00A3082E" w:rsidP="00772D97">
      <w:pPr>
        <w:pStyle w:val="AHPRAbody"/>
        <w:numPr>
          <w:ilvl w:val="0"/>
          <w:numId w:val="19"/>
        </w:numPr>
        <w:rPr>
          <w:lang w:eastAsia="en-AU"/>
        </w:rPr>
      </w:pPr>
      <w:r w:rsidRPr="002F744B">
        <w:rPr>
          <w:lang w:eastAsia="en-AU"/>
        </w:rPr>
        <w:t>have successfully completed training</w:t>
      </w:r>
      <w:r w:rsidRPr="002F744B">
        <w:rPr>
          <w:b/>
          <w:lang w:eastAsia="en-AU"/>
        </w:rPr>
        <w:t xml:space="preserve"> </w:t>
      </w:r>
      <w:r w:rsidRPr="002F744B">
        <w:rPr>
          <w:lang w:eastAsia="en-AU"/>
        </w:rPr>
        <w:t xml:space="preserve">in advanced life support from an approved training organisation (see below </w:t>
      </w:r>
      <w:r w:rsidR="009D447B">
        <w:rPr>
          <w:lang w:eastAsia="en-AU"/>
        </w:rPr>
        <w:t xml:space="preserve">under </w:t>
      </w:r>
      <w:r w:rsidR="009D447B" w:rsidRPr="009D447B">
        <w:rPr>
          <w:i/>
          <w:lang w:eastAsia="en-AU"/>
        </w:rPr>
        <w:t>5.</w:t>
      </w:r>
      <w:r w:rsidRPr="002F744B">
        <w:rPr>
          <w:i/>
          <w:lang w:eastAsia="en-AU"/>
        </w:rPr>
        <w:t>Cardiopulmonary resuscitation (CPR) and advanced life support</w:t>
      </w:r>
      <w:r w:rsidR="009D447B" w:rsidRPr="009D447B">
        <w:rPr>
          <w:lang w:eastAsia="en-AU"/>
        </w:rPr>
        <w:t xml:space="preserve"> </w:t>
      </w:r>
      <w:r w:rsidR="009D447B" w:rsidRPr="002F744B">
        <w:rPr>
          <w:lang w:eastAsia="en-AU"/>
        </w:rPr>
        <w:t>for further information</w:t>
      </w:r>
      <w:r w:rsidRPr="002F744B">
        <w:rPr>
          <w:lang w:eastAsia="en-AU"/>
        </w:rPr>
        <w:t>).</w:t>
      </w:r>
    </w:p>
    <w:p w:rsidR="008665CD" w:rsidRPr="00192732" w:rsidRDefault="00A3082E" w:rsidP="00772D97">
      <w:pPr>
        <w:pStyle w:val="AHPRANumberedsubheadinglevel1"/>
        <w:numPr>
          <w:ilvl w:val="0"/>
          <w:numId w:val="29"/>
        </w:numPr>
      </w:pPr>
      <w:bookmarkStart w:id="9" w:name="_Toc369447249"/>
      <w:r w:rsidRPr="00192732">
        <w:t>Categories of CPD</w:t>
      </w:r>
      <w:bookmarkEnd w:id="9"/>
    </w:p>
    <w:p w:rsidR="00A3082E" w:rsidRDefault="00A3082E" w:rsidP="00A3082E">
      <w:pPr>
        <w:pStyle w:val="AHPRAbody"/>
      </w:pPr>
      <w:r w:rsidRPr="00E4590D">
        <w:rPr>
          <w:lang w:val="en-US"/>
        </w:rPr>
        <w:t xml:space="preserve">To meet the Board’s requirements for CPD </w:t>
      </w:r>
      <w:r w:rsidRPr="00E4590D">
        <w:t xml:space="preserve">you must </w:t>
      </w:r>
      <w:r>
        <w:t>complete</w:t>
      </w:r>
      <w:r w:rsidRPr="00E4590D">
        <w:t xml:space="preserve"> a mixture of the categories set out below to make up the required 20 hours of CPD each year. </w:t>
      </w:r>
      <w:r>
        <w:t>Please note:</w:t>
      </w:r>
    </w:p>
    <w:p w:rsidR="00A3082E" w:rsidRPr="005355CA" w:rsidRDefault="00A3082E" w:rsidP="005355CA">
      <w:pPr>
        <w:pStyle w:val="AHPRABulletlevel1"/>
      </w:pPr>
      <w:r w:rsidRPr="005355CA">
        <w:t>a minimum of five hours of your CPD must be in an interactive setting with other practitioners, such as face-to-face education</w:t>
      </w:r>
      <w:r w:rsidR="00734773">
        <w:t>. Face</w:t>
      </w:r>
      <w:r w:rsidR="00637738">
        <w:t>-</w:t>
      </w:r>
      <w:r w:rsidR="00734773">
        <w:t>to</w:t>
      </w:r>
      <w:r w:rsidR="00637738">
        <w:t>-</w:t>
      </w:r>
      <w:r w:rsidR="00734773">
        <w:t>face education can include technologies that enable interaction such as Skype or videoconferencing</w:t>
      </w:r>
    </w:p>
    <w:p w:rsidR="00A3082E" w:rsidRPr="005355CA" w:rsidRDefault="00A3082E" w:rsidP="005355CA">
      <w:pPr>
        <w:pStyle w:val="AHPRABulletlevel1"/>
      </w:pPr>
      <w:r w:rsidRPr="005355CA">
        <w:t>the maximum number of hours from each category that you can count towards the required 20 hours of CPD</w:t>
      </w:r>
      <w:r w:rsidRPr="005355CA" w:rsidDel="009205F7">
        <w:t xml:space="preserve"> </w:t>
      </w:r>
      <w:r w:rsidRPr="005355CA">
        <w:t xml:space="preserve">has been set to ensure a mix of learning experiences </w:t>
      </w:r>
    </w:p>
    <w:p w:rsidR="00A3082E" w:rsidRPr="005355CA" w:rsidRDefault="00A3082E" w:rsidP="005355CA">
      <w:pPr>
        <w:pStyle w:val="AHPRABulletlevel1"/>
      </w:pPr>
      <w:r w:rsidRPr="005355CA">
        <w:t>you are not required to undertake CPD from all categories</w:t>
      </w:r>
    </w:p>
    <w:p w:rsidR="00A3082E" w:rsidRPr="005355CA" w:rsidRDefault="00A3082E" w:rsidP="005355CA">
      <w:pPr>
        <w:pStyle w:val="AHPRABulletlevel1"/>
      </w:pPr>
      <w:r w:rsidRPr="005355CA">
        <w:lastRenderedPageBreak/>
        <w:t>a particular activity can be applied to one category only and not be counted more than once</w:t>
      </w:r>
    </w:p>
    <w:p w:rsidR="00A3082E" w:rsidRPr="005355CA" w:rsidRDefault="00A3082E" w:rsidP="005355CA">
      <w:pPr>
        <w:pStyle w:val="AHPRABulletlevel1"/>
      </w:pPr>
      <w:r w:rsidRPr="005355CA">
        <w:t>the examples for each category are provided as a guide and are not exhaustive, and</w:t>
      </w:r>
    </w:p>
    <w:p w:rsidR="0063396A" w:rsidRPr="005355CA" w:rsidRDefault="00A3082E" w:rsidP="000C544C">
      <w:pPr>
        <w:pStyle w:val="AHPRABulletlevel1"/>
      </w:pPr>
      <w:r w:rsidRPr="005355CA">
        <w:t>activities involved in maintaining currency in CPR, management of anaphylaxis and use of AED cannot to be included as part of the 20 hours</w:t>
      </w:r>
      <w:r w:rsidR="00731797">
        <w:t>’</w:t>
      </w:r>
      <w:r w:rsidRPr="005355CA">
        <w:t xml:space="preserve"> CPD requirement.</w:t>
      </w:r>
    </w:p>
    <w:p w:rsidR="008665CD" w:rsidRDefault="00415DD5">
      <w:pPr>
        <w:pStyle w:val="H2"/>
      </w:pPr>
      <w:r w:rsidRPr="00415DD5">
        <w:t>I.</w:t>
      </w:r>
      <w:r w:rsidRPr="00415DD5">
        <w:tab/>
        <w:t>Professional development (maximum 10 hours)</w:t>
      </w:r>
    </w:p>
    <w:p w:rsidR="00A3082E" w:rsidRDefault="00A3082E" w:rsidP="00A3082E">
      <w:pPr>
        <w:pStyle w:val="AHPRAbody"/>
      </w:pPr>
      <w:r>
        <w:t>Examples include:</w:t>
      </w:r>
    </w:p>
    <w:p w:rsidR="00A3082E" w:rsidRPr="003C7401" w:rsidRDefault="00A3082E" w:rsidP="00A3082E">
      <w:pPr>
        <w:pStyle w:val="AHPRABulletlevel1"/>
        <w:ind w:left="369" w:hanging="369"/>
      </w:pPr>
      <w:r>
        <w:t>publishing an</w:t>
      </w:r>
      <w:r w:rsidRPr="003C7401">
        <w:t xml:space="preserve"> article in </w:t>
      </w:r>
      <w:r w:rsidR="00464C04" w:rsidRPr="003C7401">
        <w:t>peer</w:t>
      </w:r>
      <w:r w:rsidR="00464C04">
        <w:t>-</w:t>
      </w:r>
      <w:r w:rsidRPr="003C7401">
        <w:t>reviewed journal</w:t>
      </w:r>
    </w:p>
    <w:p w:rsidR="00A3082E" w:rsidRPr="003C7401" w:rsidRDefault="00A3082E" w:rsidP="00A3082E">
      <w:pPr>
        <w:pStyle w:val="AHPRABulletlevel1"/>
        <w:ind w:left="369" w:hanging="369"/>
      </w:pPr>
      <w:r>
        <w:t>i</w:t>
      </w:r>
      <w:r w:rsidRPr="003C7401">
        <w:t xml:space="preserve">n-service lecture to health sector peers </w:t>
      </w:r>
    </w:p>
    <w:p w:rsidR="00A3082E" w:rsidRPr="003C7401" w:rsidRDefault="00A3082E" w:rsidP="00A3082E">
      <w:pPr>
        <w:pStyle w:val="AHPRABulletlevel1"/>
        <w:ind w:left="369" w:hanging="369"/>
      </w:pPr>
      <w:r w:rsidRPr="003C7401">
        <w:t>discussi</w:t>
      </w:r>
      <w:r>
        <w:t xml:space="preserve">ng case(s) </w:t>
      </w:r>
      <w:r w:rsidRPr="003C7401">
        <w:t>with health sector peers</w:t>
      </w:r>
    </w:p>
    <w:p w:rsidR="00A3082E" w:rsidRPr="00183434" w:rsidRDefault="00A3082E" w:rsidP="00A3082E">
      <w:pPr>
        <w:pStyle w:val="AHPRABulletlevel1"/>
        <w:ind w:left="369" w:hanging="369"/>
      </w:pPr>
      <w:r>
        <w:t xml:space="preserve">attending a </w:t>
      </w:r>
      <w:r w:rsidRPr="00183434">
        <w:t>conference related to podiatry</w:t>
      </w:r>
    </w:p>
    <w:p w:rsidR="00A3082E" w:rsidRPr="00183434" w:rsidRDefault="00A3082E" w:rsidP="00A3082E">
      <w:pPr>
        <w:pStyle w:val="AHPRABulletlevel1"/>
        <w:ind w:left="369" w:hanging="369"/>
      </w:pPr>
      <w:r>
        <w:t>attending s</w:t>
      </w:r>
      <w:r w:rsidRPr="00183434">
        <w:t>pecial interest group and regional meetings and seminars related to podiatry</w:t>
      </w:r>
    </w:p>
    <w:p w:rsidR="00A3082E" w:rsidRPr="00183434" w:rsidRDefault="00A3082E" w:rsidP="00A3082E">
      <w:pPr>
        <w:pStyle w:val="AHPRABulletlevel1"/>
        <w:ind w:left="369" w:hanging="369"/>
      </w:pPr>
      <w:r>
        <w:t>attending a h</w:t>
      </w:r>
      <w:r w:rsidRPr="00183434">
        <w:t xml:space="preserve">ealth-related lecture by </w:t>
      </w:r>
      <w:r w:rsidR="007E54A7">
        <w:t xml:space="preserve">a </w:t>
      </w:r>
      <w:r w:rsidRPr="00183434">
        <w:t>health professional</w:t>
      </w:r>
      <w:r>
        <w:t>, and</w:t>
      </w:r>
    </w:p>
    <w:p w:rsidR="00A3082E" w:rsidRDefault="00A3082E" w:rsidP="00A3082E">
      <w:pPr>
        <w:pStyle w:val="AHPRABulletlevel1"/>
        <w:ind w:left="369" w:hanging="369"/>
      </w:pPr>
      <w:r>
        <w:t>completing a j</w:t>
      </w:r>
      <w:r w:rsidRPr="00183434">
        <w:t xml:space="preserve">ournal-based education questionnaire </w:t>
      </w:r>
      <w:r>
        <w:t>and retaining</w:t>
      </w:r>
      <w:r w:rsidRPr="00183434">
        <w:t xml:space="preserve"> evidence of successful completion</w:t>
      </w:r>
      <w:r>
        <w:t>.</w:t>
      </w:r>
    </w:p>
    <w:p w:rsidR="008665CD" w:rsidRDefault="00A3082E">
      <w:pPr>
        <w:pStyle w:val="H2"/>
      </w:pPr>
      <w:r w:rsidRPr="003868F1">
        <w:t>II.</w:t>
      </w:r>
      <w:r w:rsidRPr="003868F1">
        <w:tab/>
        <w:t>Further education (maximum 10 hours)</w:t>
      </w:r>
    </w:p>
    <w:p w:rsidR="00A3082E" w:rsidRPr="00183434" w:rsidRDefault="00A3082E" w:rsidP="00A3082E">
      <w:pPr>
        <w:pStyle w:val="AHPRAbody"/>
      </w:pPr>
      <w:r w:rsidRPr="00183434">
        <w:t>Examples include:</w:t>
      </w:r>
    </w:p>
    <w:p w:rsidR="00A3082E" w:rsidRPr="00183434" w:rsidRDefault="00A3082E" w:rsidP="00A3082E">
      <w:pPr>
        <w:pStyle w:val="AHPRABulletlevel1"/>
        <w:ind w:left="369" w:hanging="369"/>
      </w:pPr>
      <w:r>
        <w:t>e</w:t>
      </w:r>
      <w:r w:rsidRPr="00183434">
        <w:t>nrolment in postgraduate study</w:t>
      </w:r>
    </w:p>
    <w:p w:rsidR="00A3082E" w:rsidRPr="00183434" w:rsidRDefault="00A3082E" w:rsidP="00A3082E">
      <w:pPr>
        <w:pStyle w:val="AHPRABulletlevel1"/>
        <w:ind w:left="369" w:hanging="369"/>
      </w:pPr>
      <w:r>
        <w:t>attending h</w:t>
      </w:r>
      <w:r w:rsidRPr="00183434">
        <w:t>igher education related to podiatric practice</w:t>
      </w:r>
    </w:p>
    <w:p w:rsidR="00A3082E" w:rsidRPr="00183434" w:rsidRDefault="00A3082E" w:rsidP="00A3082E">
      <w:pPr>
        <w:pStyle w:val="AHPRABulletlevel1"/>
        <w:ind w:left="369" w:hanging="369"/>
      </w:pPr>
      <w:r>
        <w:t>attending a c</w:t>
      </w:r>
      <w:r w:rsidRPr="00183434">
        <w:t>ourse relating to podiatric practice; for example, sterilisation</w:t>
      </w:r>
    </w:p>
    <w:p w:rsidR="00A3082E" w:rsidRPr="00183434" w:rsidRDefault="00A3082E" w:rsidP="00A3082E">
      <w:pPr>
        <w:pStyle w:val="AHPRABulletlevel1"/>
        <w:ind w:left="369" w:hanging="369"/>
      </w:pPr>
      <w:r>
        <w:t xml:space="preserve">completing </w:t>
      </w:r>
      <w:r w:rsidRPr="00183434">
        <w:t>Australasian Academy of Podiatric Sport Medicine (AAPSM) Fellowship modules</w:t>
      </w:r>
    </w:p>
    <w:p w:rsidR="00A3082E" w:rsidRPr="00183434" w:rsidRDefault="00A3082E" w:rsidP="00A3082E">
      <w:pPr>
        <w:pStyle w:val="AHPRABulletlevel1"/>
        <w:ind w:left="369" w:hanging="369"/>
      </w:pPr>
      <w:r>
        <w:t xml:space="preserve">completing </w:t>
      </w:r>
      <w:r w:rsidRPr="00183434">
        <w:t>Australasian College of Podiatric Surgeons (ACPS) Fellowship modules</w:t>
      </w:r>
      <w:r>
        <w:t>, and</w:t>
      </w:r>
    </w:p>
    <w:p w:rsidR="00A3082E" w:rsidRDefault="00A3082E" w:rsidP="00A3082E">
      <w:pPr>
        <w:pStyle w:val="AHPRABulletlevel1"/>
        <w:ind w:left="369" w:hanging="369"/>
        <w:rPr>
          <w:rFonts w:eastAsia="Calibri"/>
        </w:rPr>
      </w:pPr>
      <w:r w:rsidRPr="00395AD8">
        <w:rPr>
          <w:rFonts w:eastAsia="Calibri"/>
        </w:rPr>
        <w:t>completing relevant online education with evidence of achievement of learning objectives, such as a certificate.</w:t>
      </w:r>
    </w:p>
    <w:p w:rsidR="008665CD" w:rsidRDefault="00A3082E">
      <w:pPr>
        <w:pStyle w:val="H2"/>
      </w:pPr>
      <w:r w:rsidRPr="003868F1">
        <w:t>III.</w:t>
      </w:r>
      <w:r w:rsidRPr="003868F1">
        <w:tab/>
        <w:t>Practice management – quality improvement activities and reflective practice (maximum 10 hours)</w:t>
      </w:r>
    </w:p>
    <w:p w:rsidR="00A3082E" w:rsidRPr="00D97213" w:rsidRDefault="00A3082E" w:rsidP="00A3082E">
      <w:pPr>
        <w:rPr>
          <w:rFonts w:ascii="Arial" w:hAnsi="Arial" w:cs="Arial"/>
          <w:sz w:val="20"/>
          <w:szCs w:val="20"/>
        </w:rPr>
      </w:pPr>
      <w:r w:rsidRPr="00D97213">
        <w:rPr>
          <w:rFonts w:ascii="Arial" w:hAnsi="Arial" w:cs="Arial"/>
          <w:sz w:val="20"/>
          <w:szCs w:val="20"/>
        </w:rPr>
        <w:t>Examples include:</w:t>
      </w:r>
    </w:p>
    <w:p w:rsidR="00A3082E" w:rsidRPr="00183434" w:rsidRDefault="00A3082E" w:rsidP="00A3082E">
      <w:pPr>
        <w:pStyle w:val="AHPRABulletlevel1"/>
        <w:ind w:left="369" w:hanging="369"/>
      </w:pPr>
      <w:r>
        <w:t>undertaking an a</w:t>
      </w:r>
      <w:r w:rsidRPr="00183434">
        <w:t>ctivity to improve quality or reduce risk in practice</w:t>
      </w:r>
      <w:r>
        <w:t xml:space="preserve">, that includes an </w:t>
      </w:r>
      <w:r w:rsidRPr="00183434">
        <w:t>evaluation and report</w:t>
      </w:r>
      <w:r>
        <w:t xml:space="preserve"> </w:t>
      </w:r>
    </w:p>
    <w:p w:rsidR="00A3082E" w:rsidRPr="00A16751" w:rsidRDefault="00A3082E" w:rsidP="00A3082E">
      <w:pPr>
        <w:pStyle w:val="AHPRABulletlevel1"/>
        <w:ind w:left="369" w:hanging="369"/>
      </w:pPr>
      <w:r>
        <w:t>r</w:t>
      </w:r>
      <w:r w:rsidRPr="00183434">
        <w:t>eview</w:t>
      </w:r>
      <w:r>
        <w:t>ing</w:t>
      </w:r>
      <w:r w:rsidRPr="00183434">
        <w:t xml:space="preserve"> and implement</w:t>
      </w:r>
      <w:r>
        <w:t>ing</w:t>
      </w:r>
      <w:r w:rsidRPr="00183434">
        <w:t xml:space="preserve"> evidence-based</w:t>
      </w:r>
      <w:r>
        <w:t xml:space="preserve">, </w:t>
      </w:r>
      <w:r w:rsidRPr="00183434">
        <w:t xml:space="preserve">specific practice activity with </w:t>
      </w:r>
      <w:r w:rsidRPr="00A16751">
        <w:t>documentation</w:t>
      </w:r>
    </w:p>
    <w:p w:rsidR="00A3082E" w:rsidRDefault="00A3082E" w:rsidP="00A3082E">
      <w:pPr>
        <w:pStyle w:val="AHPRABulletlevel1"/>
        <w:ind w:left="369" w:hanging="369"/>
      </w:pPr>
      <w:r>
        <w:t>c</w:t>
      </w:r>
      <w:r w:rsidRPr="00183434">
        <w:t>linical audit processes</w:t>
      </w:r>
      <w:r>
        <w:t>, reflection on outcome and implementation of learning and quality improvement, and</w:t>
      </w:r>
      <w:r w:rsidRPr="00183434">
        <w:t xml:space="preserve"> </w:t>
      </w:r>
    </w:p>
    <w:p w:rsidR="00A3082E" w:rsidRDefault="00A3082E" w:rsidP="00A3082E">
      <w:pPr>
        <w:pStyle w:val="AHPRABulletlevel1"/>
        <w:ind w:left="369" w:hanging="369"/>
      </w:pPr>
      <w:r>
        <w:t>undertaking an infection control audit, including reflection and results.</w:t>
      </w:r>
    </w:p>
    <w:p w:rsidR="00A3082E" w:rsidRDefault="00A3082E" w:rsidP="00A3082E">
      <w:pPr>
        <w:pStyle w:val="AHPRABulletlevel1"/>
        <w:numPr>
          <w:ilvl w:val="0"/>
          <w:numId w:val="0"/>
        </w:numPr>
        <w:ind w:left="369" w:hanging="369"/>
      </w:pPr>
    </w:p>
    <w:p w:rsidR="008665CD" w:rsidRDefault="00A3082E">
      <w:pPr>
        <w:pStyle w:val="H2"/>
      </w:pPr>
      <w:r w:rsidRPr="003868F1">
        <w:t>IV.</w:t>
      </w:r>
      <w:r w:rsidRPr="003868F1">
        <w:tab/>
        <w:t>Self-directed learning (maximum 10 hours)</w:t>
      </w:r>
    </w:p>
    <w:p w:rsidR="00A3082E" w:rsidRPr="00704E04" w:rsidRDefault="00A3082E" w:rsidP="00A3082E">
      <w:pPr>
        <w:pStyle w:val="AHPRAbody"/>
      </w:pPr>
      <w:r w:rsidRPr="00704E04">
        <w:t>Examples include:</w:t>
      </w:r>
    </w:p>
    <w:p w:rsidR="00A3082E" w:rsidRPr="00183434" w:rsidRDefault="00A3082E" w:rsidP="00A3082E">
      <w:pPr>
        <w:pStyle w:val="AHPRABulletlevel1"/>
        <w:ind w:left="369" w:hanging="369"/>
      </w:pPr>
      <w:r w:rsidRPr="00704E04">
        <w:t>review</w:t>
      </w:r>
      <w:r>
        <w:t>ing</w:t>
      </w:r>
      <w:r w:rsidRPr="00704E04">
        <w:t xml:space="preserve"> research publication/journal a</w:t>
      </w:r>
      <w:r w:rsidRPr="00183434">
        <w:t xml:space="preserve">rticle/editorial/text </w:t>
      </w:r>
      <w:r>
        <w:t>and making</w:t>
      </w:r>
      <w:r w:rsidRPr="00183434">
        <w:t xml:space="preserve"> notes</w:t>
      </w:r>
      <w:r>
        <w:t>,</w:t>
      </w:r>
      <w:r w:rsidRPr="00183434">
        <w:t xml:space="preserve"> </w:t>
      </w:r>
      <w:r>
        <w:t>and</w:t>
      </w:r>
    </w:p>
    <w:p w:rsidR="00A3082E" w:rsidRDefault="00A3082E" w:rsidP="00A3082E">
      <w:pPr>
        <w:pStyle w:val="AHPRABulletlevel1"/>
        <w:ind w:left="369" w:hanging="369"/>
      </w:pPr>
      <w:r>
        <w:t>reviewing a h</w:t>
      </w:r>
      <w:r w:rsidRPr="00183434">
        <w:t>ealth-related case study with documentation</w:t>
      </w:r>
      <w:r w:rsidR="003D343E">
        <w:t>.</w:t>
      </w:r>
      <w:r w:rsidRPr="00183434">
        <w:t xml:space="preserve"> </w:t>
      </w:r>
    </w:p>
    <w:p w:rsidR="00A3082E" w:rsidRDefault="00A3082E" w:rsidP="00A3082E">
      <w:pPr>
        <w:pStyle w:val="AHPRABulletlevel1"/>
        <w:numPr>
          <w:ilvl w:val="0"/>
          <w:numId w:val="0"/>
        </w:numPr>
        <w:ind w:left="369" w:hanging="369"/>
      </w:pPr>
    </w:p>
    <w:p w:rsidR="008665CD" w:rsidRDefault="00A3082E">
      <w:pPr>
        <w:pStyle w:val="H2"/>
      </w:pPr>
      <w:r w:rsidRPr="003868F1">
        <w:t>V.</w:t>
      </w:r>
      <w:r w:rsidRPr="003868F1">
        <w:tab/>
        <w:t xml:space="preserve">Community </w:t>
      </w:r>
      <w:r w:rsidR="00192732">
        <w:t>s</w:t>
      </w:r>
      <w:r w:rsidRPr="003868F1">
        <w:t xml:space="preserve">ervice (maximum </w:t>
      </w:r>
      <w:r w:rsidR="001D10AE">
        <w:t>5</w:t>
      </w:r>
      <w:r w:rsidRPr="003868F1">
        <w:t xml:space="preserve"> hours)</w:t>
      </w:r>
    </w:p>
    <w:p w:rsidR="00A3082E" w:rsidRPr="00292824" w:rsidRDefault="00A3082E" w:rsidP="00A3082E">
      <w:pPr>
        <w:pStyle w:val="AHPRAbody"/>
      </w:pPr>
      <w:r w:rsidRPr="00292824">
        <w:t>Examples include:</w:t>
      </w:r>
    </w:p>
    <w:p w:rsidR="00A3082E" w:rsidRPr="00292824" w:rsidRDefault="00A3082E" w:rsidP="00A3082E">
      <w:pPr>
        <w:pStyle w:val="AHPRABulletlevel1"/>
        <w:ind w:left="369" w:hanging="369"/>
      </w:pPr>
      <w:r>
        <w:t xml:space="preserve">undertaking </w:t>
      </w:r>
      <w:r w:rsidRPr="00292824">
        <w:t xml:space="preserve">supervision or mentoring </w:t>
      </w:r>
      <w:r>
        <w:t>of u</w:t>
      </w:r>
      <w:r w:rsidRPr="00292824">
        <w:t xml:space="preserve">ndergraduate/postgraduate podiatry </w:t>
      </w:r>
      <w:r>
        <w:t>or</w:t>
      </w:r>
      <w:r w:rsidRPr="00292824">
        <w:t xml:space="preserve"> other health profession student </w:t>
      </w:r>
    </w:p>
    <w:p w:rsidR="00A3082E" w:rsidRPr="00292824" w:rsidRDefault="00A3082E" w:rsidP="00A3082E">
      <w:pPr>
        <w:pStyle w:val="AHPRABulletlevel1"/>
        <w:ind w:left="369" w:hanging="369"/>
      </w:pPr>
      <w:r>
        <w:t xml:space="preserve">receiving </w:t>
      </w:r>
      <w:r w:rsidRPr="00292824">
        <w:t>supervision or mentoring</w:t>
      </w:r>
      <w:r>
        <w:t>, and</w:t>
      </w:r>
    </w:p>
    <w:p w:rsidR="00006648" w:rsidRDefault="00A3082E" w:rsidP="00A3082E">
      <w:pPr>
        <w:pStyle w:val="AHPRABulletlevel1"/>
        <w:ind w:left="369" w:hanging="369"/>
      </w:pPr>
      <w:r>
        <w:t>making a c</w:t>
      </w:r>
      <w:r w:rsidRPr="00292824">
        <w:t>ontributi</w:t>
      </w:r>
      <w:r>
        <w:t>on</w:t>
      </w:r>
      <w:r w:rsidRPr="00292824">
        <w:t xml:space="preserve"> to </w:t>
      </w:r>
      <w:r>
        <w:t xml:space="preserve">the </w:t>
      </w:r>
      <w:r w:rsidRPr="00292824">
        <w:t>podiatry profession; for example, health promotion or volunteer service</w:t>
      </w:r>
      <w:r>
        <w:t>.</w:t>
      </w:r>
    </w:p>
    <w:p w:rsidR="00006648" w:rsidRDefault="00006648">
      <w:pPr>
        <w:spacing w:line="276" w:lineRule="auto"/>
        <w:rPr>
          <w:rFonts w:ascii="Arial" w:hAnsi="Arial"/>
          <w:sz w:val="20"/>
        </w:rPr>
      </w:pPr>
      <w:r>
        <w:br w:type="page"/>
      </w:r>
    </w:p>
    <w:p w:rsidR="008665CD" w:rsidRDefault="00A3082E" w:rsidP="00772D97">
      <w:pPr>
        <w:pStyle w:val="AHPRANumberedsubheadinglevel1"/>
        <w:numPr>
          <w:ilvl w:val="0"/>
          <w:numId w:val="29"/>
        </w:numPr>
      </w:pPr>
      <w:bookmarkStart w:id="10" w:name="_Toc369447250"/>
      <w:r>
        <w:lastRenderedPageBreak/>
        <w:t>Additional CPD requirement</w:t>
      </w:r>
      <w:r w:rsidR="003F6B10">
        <w:t>s</w:t>
      </w:r>
      <w:r>
        <w:t xml:space="preserve"> for practitioners with endorsement for scheduled medicines</w:t>
      </w:r>
      <w:bookmarkEnd w:id="10"/>
    </w:p>
    <w:p w:rsidR="00A3082E" w:rsidRPr="000D6462" w:rsidRDefault="00A3082E" w:rsidP="00A3082E">
      <w:pPr>
        <w:pStyle w:val="AHPRAbody"/>
        <w:rPr>
          <w:lang w:val="en-US" w:eastAsia="en-AU"/>
        </w:rPr>
      </w:pPr>
      <w:r>
        <w:t>If</w:t>
      </w:r>
      <w:r>
        <w:rPr>
          <w:lang w:val="en-US" w:eastAsia="en-AU"/>
        </w:rPr>
        <w:t xml:space="preserve"> your</w:t>
      </w:r>
      <w:r w:rsidRPr="00514E9A">
        <w:rPr>
          <w:lang w:val="en-US" w:eastAsia="en-AU"/>
        </w:rPr>
        <w:t xml:space="preserve"> registration is endorsed for scheduled medicines </w:t>
      </w:r>
      <w:r>
        <w:rPr>
          <w:lang w:val="en-US" w:eastAsia="en-AU"/>
        </w:rPr>
        <w:t xml:space="preserve">you </w:t>
      </w:r>
      <w:r w:rsidRPr="00514E9A">
        <w:rPr>
          <w:lang w:val="en-US" w:eastAsia="en-AU"/>
        </w:rPr>
        <w:t xml:space="preserve">must complete </w:t>
      </w:r>
      <w:r w:rsidRPr="00514E9A">
        <w:rPr>
          <w:b/>
          <w:lang w:val="en-US" w:eastAsia="en-AU"/>
        </w:rPr>
        <w:t>an additional 10 hours of CPD per year</w:t>
      </w:r>
      <w:r w:rsidRPr="00514E9A">
        <w:rPr>
          <w:lang w:val="en-US" w:eastAsia="en-AU"/>
        </w:rPr>
        <w:t xml:space="preserve"> </w:t>
      </w:r>
      <w:r w:rsidRPr="00500440">
        <w:rPr>
          <w:b/>
          <w:lang w:val="en-US" w:eastAsia="en-AU"/>
        </w:rPr>
        <w:t xml:space="preserve">that </w:t>
      </w:r>
      <w:r>
        <w:rPr>
          <w:b/>
          <w:lang w:val="en-US" w:eastAsia="en-AU"/>
        </w:rPr>
        <w:t>relates</w:t>
      </w:r>
      <w:r w:rsidRPr="00377DB2">
        <w:rPr>
          <w:b/>
          <w:lang w:val="en-US" w:eastAsia="en-AU"/>
        </w:rPr>
        <w:t xml:space="preserve"> to the endorsement</w:t>
      </w:r>
      <w:r>
        <w:rPr>
          <w:b/>
          <w:lang w:val="en-US" w:eastAsia="en-AU"/>
        </w:rPr>
        <w:t>.</w:t>
      </w:r>
      <w:r w:rsidRPr="00514E9A">
        <w:rPr>
          <w:lang w:val="en-US" w:eastAsia="en-AU"/>
        </w:rPr>
        <w:t xml:space="preserve"> </w:t>
      </w:r>
      <w:r>
        <w:t>The</w:t>
      </w:r>
      <w:r>
        <w:rPr>
          <w:lang w:val="en-US" w:eastAsia="en-AU"/>
        </w:rPr>
        <w:t xml:space="preserve"> additional CPD must include</w:t>
      </w:r>
      <w:r w:rsidRPr="00514E9A">
        <w:t xml:space="preserve"> a range of activities</w:t>
      </w:r>
      <w:r>
        <w:t xml:space="preserve">. See below for information about </w:t>
      </w:r>
      <w:r w:rsidRPr="00514E9A">
        <w:t xml:space="preserve">the categories </w:t>
      </w:r>
      <w:r>
        <w:t>of activities.</w:t>
      </w:r>
    </w:p>
    <w:p w:rsidR="00A3082E" w:rsidRDefault="00A3082E" w:rsidP="00A3082E">
      <w:pPr>
        <w:pStyle w:val="AHPRAbody"/>
      </w:pPr>
      <w:r>
        <w:t xml:space="preserve">The categories of learning activities for practitioners with endorsement for scheduled medicines are the same as those outlined above </w:t>
      </w:r>
      <w:r w:rsidR="003F6B10">
        <w:rPr>
          <w:szCs w:val="20"/>
        </w:rPr>
        <w:t xml:space="preserve">under </w:t>
      </w:r>
      <w:r w:rsidR="003F6B10">
        <w:rPr>
          <w:i/>
          <w:szCs w:val="20"/>
        </w:rPr>
        <w:t>2.Categories of CPD</w:t>
      </w:r>
      <w:r>
        <w:t xml:space="preserve">. </w:t>
      </w:r>
    </w:p>
    <w:p w:rsidR="00A3082E" w:rsidRDefault="00A3082E" w:rsidP="00A3082E">
      <w:pPr>
        <w:pStyle w:val="AHPRAbody"/>
      </w:pPr>
      <w:r w:rsidRPr="00A843AE">
        <w:t>The maximum number of hours from each category that you can count towards the additional 10 hours</w:t>
      </w:r>
      <w:r>
        <w:t xml:space="preserve"> </w:t>
      </w:r>
      <w:r w:rsidRPr="00A843AE">
        <w:t>of CPD related to the endorsement</w:t>
      </w:r>
      <w:r w:rsidRPr="00A843AE" w:rsidDel="009205F7">
        <w:t xml:space="preserve"> </w:t>
      </w:r>
      <w:r w:rsidRPr="00A843AE">
        <w:t>has been set to ensure a mix of learning experiences:</w:t>
      </w:r>
    </w:p>
    <w:p w:rsidR="00A3082E" w:rsidRPr="005355CA" w:rsidRDefault="00A3082E" w:rsidP="00772D97">
      <w:pPr>
        <w:pStyle w:val="AHPRANumberedlistlevel1"/>
        <w:numPr>
          <w:ilvl w:val="0"/>
          <w:numId w:val="28"/>
        </w:numPr>
      </w:pPr>
      <w:r w:rsidRPr="005355CA">
        <w:t>professional development (maximum additional five hours)</w:t>
      </w:r>
    </w:p>
    <w:p w:rsidR="00A3082E" w:rsidRPr="005355CA" w:rsidRDefault="00A3082E" w:rsidP="005355CA">
      <w:pPr>
        <w:pStyle w:val="AHPRANumberedlistlevel1"/>
      </w:pPr>
      <w:r w:rsidRPr="005355CA">
        <w:t>further education (maximum additional five hours)</w:t>
      </w:r>
    </w:p>
    <w:p w:rsidR="00A3082E" w:rsidRPr="005355CA" w:rsidRDefault="00A3082E" w:rsidP="005355CA">
      <w:pPr>
        <w:pStyle w:val="AHPRANumberedlistlevel1"/>
      </w:pPr>
      <w:r w:rsidRPr="005355CA">
        <w:t xml:space="preserve">practice management </w:t>
      </w:r>
      <w:r w:rsidR="003D343E">
        <w:t xml:space="preserve">– quality </w:t>
      </w:r>
      <w:r w:rsidRPr="005355CA">
        <w:t>improvement activities and reflective practice (maximum additional five hours)</w:t>
      </w:r>
    </w:p>
    <w:p w:rsidR="00A3082E" w:rsidRPr="005355CA" w:rsidRDefault="00A3082E" w:rsidP="005355CA">
      <w:pPr>
        <w:pStyle w:val="AHPRANumberedlistlevel1"/>
      </w:pPr>
      <w:r w:rsidRPr="005355CA">
        <w:t>self-directed learning (maximum additional five hours), and</w:t>
      </w:r>
    </w:p>
    <w:p w:rsidR="008665CD" w:rsidRDefault="00A3082E">
      <w:pPr>
        <w:pStyle w:val="AHPRANumberedlistlevel1"/>
        <w:spacing w:line="276" w:lineRule="auto"/>
      </w:pPr>
      <w:r w:rsidRPr="005355CA">
        <w:t>community service (maximum additional two and a half hours).</w:t>
      </w:r>
    </w:p>
    <w:p w:rsidR="008665CD" w:rsidRDefault="00A3082E" w:rsidP="00772D97">
      <w:pPr>
        <w:pStyle w:val="AHPRANumberedsubheadinglevel1"/>
        <w:numPr>
          <w:ilvl w:val="0"/>
          <w:numId w:val="29"/>
        </w:numPr>
      </w:pPr>
      <w:bookmarkStart w:id="11" w:name="_Toc369447251"/>
      <w:r>
        <w:t>Additional CPD requirements for podiatric surgeons</w:t>
      </w:r>
      <w:bookmarkEnd w:id="11"/>
    </w:p>
    <w:p w:rsidR="00A3082E" w:rsidRPr="00685862" w:rsidRDefault="00A3082E" w:rsidP="00A3082E">
      <w:pPr>
        <w:pStyle w:val="AHPRAbody"/>
        <w:rPr>
          <w:lang w:val="en-US" w:eastAsia="en-AU"/>
        </w:rPr>
      </w:pPr>
      <w:r>
        <w:t>If</w:t>
      </w:r>
      <w:r>
        <w:rPr>
          <w:lang w:val="en-US" w:eastAsia="en-AU"/>
        </w:rPr>
        <w:t xml:space="preserve"> you are a p</w:t>
      </w:r>
      <w:r w:rsidRPr="00685862">
        <w:rPr>
          <w:lang w:val="en-US" w:eastAsia="en-AU"/>
        </w:rPr>
        <w:t>odiatric surgeon</w:t>
      </w:r>
      <w:r>
        <w:rPr>
          <w:lang w:val="en-US" w:eastAsia="en-AU"/>
        </w:rPr>
        <w:t>, you</w:t>
      </w:r>
      <w:r w:rsidRPr="00685862">
        <w:rPr>
          <w:lang w:val="en-US" w:eastAsia="en-AU"/>
        </w:rPr>
        <w:t xml:space="preserve"> must:</w:t>
      </w:r>
    </w:p>
    <w:p w:rsidR="00A3082E" w:rsidRPr="00DB1629" w:rsidRDefault="00A3082E" w:rsidP="00772D97">
      <w:pPr>
        <w:pStyle w:val="AHPRAbody"/>
        <w:numPr>
          <w:ilvl w:val="0"/>
          <w:numId w:val="20"/>
        </w:numPr>
        <w:ind w:left="426" w:hanging="426"/>
        <w:rPr>
          <w:lang w:eastAsia="en-AU"/>
        </w:rPr>
      </w:pPr>
      <w:r w:rsidRPr="00DB1629">
        <w:rPr>
          <w:lang w:eastAsia="en-AU"/>
        </w:rPr>
        <w:t xml:space="preserve">complete an </w:t>
      </w:r>
      <w:r w:rsidRPr="00DE4370">
        <w:rPr>
          <w:b/>
          <w:lang w:eastAsia="en-AU"/>
        </w:rPr>
        <w:t>additional 20 hours of CPD</w:t>
      </w:r>
      <w:r w:rsidRPr="00DB1629">
        <w:rPr>
          <w:lang w:eastAsia="en-AU"/>
        </w:rPr>
        <w:t xml:space="preserve"> per year related to </w:t>
      </w:r>
      <w:r>
        <w:rPr>
          <w:lang w:eastAsia="en-AU"/>
        </w:rPr>
        <w:t>podiatric surgery.</w:t>
      </w:r>
      <w:r>
        <w:rPr>
          <w:lang w:val="en-US" w:eastAsia="en-AU"/>
        </w:rPr>
        <w:t>The additional CPD must include</w:t>
      </w:r>
      <w:r w:rsidRPr="00DB1629">
        <w:t xml:space="preserve"> a range of activities</w:t>
      </w:r>
      <w:r>
        <w:t xml:space="preserve"> (see below for information about the categories of activities),</w:t>
      </w:r>
      <w:r w:rsidRPr="00DB1629">
        <w:rPr>
          <w:lang w:eastAsia="en-AU"/>
        </w:rPr>
        <w:t xml:space="preserve"> and</w:t>
      </w:r>
    </w:p>
    <w:p w:rsidR="00A3082E" w:rsidRDefault="00A3082E" w:rsidP="00772D97">
      <w:pPr>
        <w:pStyle w:val="AHPRAbody"/>
        <w:numPr>
          <w:ilvl w:val="0"/>
          <w:numId w:val="20"/>
        </w:numPr>
        <w:ind w:left="426" w:hanging="426"/>
        <w:rPr>
          <w:lang w:eastAsia="en-AU"/>
        </w:rPr>
      </w:pPr>
      <w:r w:rsidRPr="00F66D79">
        <w:t>have completed training</w:t>
      </w:r>
      <w:r>
        <w:rPr>
          <w:b/>
        </w:rPr>
        <w:t xml:space="preserve"> </w:t>
      </w:r>
      <w:r w:rsidRPr="00685862">
        <w:rPr>
          <w:lang w:eastAsia="en-AU"/>
        </w:rPr>
        <w:t xml:space="preserve">in advanced life support from an </w:t>
      </w:r>
      <w:r>
        <w:rPr>
          <w:lang w:eastAsia="en-AU"/>
        </w:rPr>
        <w:t>a</w:t>
      </w:r>
      <w:r w:rsidRPr="00685862">
        <w:rPr>
          <w:lang w:eastAsia="en-AU"/>
        </w:rPr>
        <w:t xml:space="preserve">pproved </w:t>
      </w:r>
      <w:r>
        <w:rPr>
          <w:lang w:eastAsia="en-AU"/>
        </w:rPr>
        <w:t>t</w:t>
      </w:r>
      <w:r w:rsidRPr="00685862">
        <w:rPr>
          <w:lang w:eastAsia="en-AU"/>
        </w:rPr>
        <w:t xml:space="preserve">raining </w:t>
      </w:r>
      <w:r>
        <w:rPr>
          <w:lang w:eastAsia="en-AU"/>
        </w:rPr>
        <w:t>o</w:t>
      </w:r>
      <w:r w:rsidRPr="00685862">
        <w:rPr>
          <w:lang w:eastAsia="en-AU"/>
        </w:rPr>
        <w:t>rganisation</w:t>
      </w:r>
      <w:r>
        <w:rPr>
          <w:lang w:eastAsia="en-AU"/>
        </w:rPr>
        <w:t xml:space="preserve"> (see </w:t>
      </w:r>
      <w:r w:rsidR="003F6B10">
        <w:rPr>
          <w:lang w:eastAsia="en-AU"/>
        </w:rPr>
        <w:t xml:space="preserve">below </w:t>
      </w:r>
      <w:r w:rsidR="009D447B">
        <w:rPr>
          <w:lang w:eastAsia="en-AU"/>
        </w:rPr>
        <w:t>under</w:t>
      </w:r>
      <w:r w:rsidR="003F6B10">
        <w:rPr>
          <w:lang w:eastAsia="en-AU"/>
        </w:rPr>
        <w:t xml:space="preserve"> </w:t>
      </w:r>
      <w:r w:rsidR="009D447B" w:rsidRPr="009D447B">
        <w:rPr>
          <w:i/>
          <w:lang w:eastAsia="en-AU"/>
        </w:rPr>
        <w:t>5.</w:t>
      </w:r>
      <w:r>
        <w:rPr>
          <w:lang w:eastAsia="en-AU"/>
        </w:rPr>
        <w:t xml:space="preserve"> </w:t>
      </w:r>
      <w:r w:rsidRPr="00DD16DA">
        <w:rPr>
          <w:i/>
          <w:lang w:eastAsia="en-AU"/>
        </w:rPr>
        <w:t>Cardiopulmonary</w:t>
      </w:r>
      <w:r w:rsidR="00731797">
        <w:rPr>
          <w:i/>
          <w:lang w:eastAsia="en-AU"/>
        </w:rPr>
        <w:t xml:space="preserve"> </w:t>
      </w:r>
      <w:r w:rsidRPr="00DD16DA">
        <w:rPr>
          <w:i/>
          <w:lang w:eastAsia="en-AU"/>
        </w:rPr>
        <w:t>resuscitation (CPR) and advanced life support</w:t>
      </w:r>
      <w:r w:rsidR="009D447B" w:rsidRPr="009D447B">
        <w:rPr>
          <w:lang w:eastAsia="en-AU"/>
        </w:rPr>
        <w:t xml:space="preserve"> </w:t>
      </w:r>
      <w:r w:rsidR="009D447B">
        <w:rPr>
          <w:lang w:eastAsia="en-AU"/>
        </w:rPr>
        <w:t>for further information</w:t>
      </w:r>
      <w:r>
        <w:rPr>
          <w:lang w:eastAsia="en-AU"/>
        </w:rPr>
        <w:t>)</w:t>
      </w:r>
      <w:r w:rsidRPr="00685862">
        <w:rPr>
          <w:lang w:eastAsia="en-AU"/>
        </w:rPr>
        <w:t xml:space="preserve">. </w:t>
      </w:r>
    </w:p>
    <w:p w:rsidR="00A3082E" w:rsidRPr="009D447B" w:rsidRDefault="00A3082E" w:rsidP="009D447B">
      <w:pPr>
        <w:pStyle w:val="AHPRAbody"/>
        <w:tabs>
          <w:tab w:val="left" w:pos="0"/>
        </w:tabs>
        <w:rPr>
          <w:i/>
          <w:szCs w:val="20"/>
        </w:rPr>
      </w:pPr>
      <w:r w:rsidRPr="009A3F9E">
        <w:rPr>
          <w:szCs w:val="20"/>
        </w:rPr>
        <w:t>The categories of learning activities for podiatric surgeons are the same as those outlined above</w:t>
      </w:r>
      <w:r w:rsidR="009D447B">
        <w:rPr>
          <w:szCs w:val="20"/>
        </w:rPr>
        <w:t xml:space="preserve"> under </w:t>
      </w:r>
      <w:r w:rsidR="003F6B10">
        <w:rPr>
          <w:i/>
          <w:szCs w:val="20"/>
        </w:rPr>
        <w:t>2.Categories of CPD</w:t>
      </w:r>
      <w:r w:rsidRPr="009D447B">
        <w:rPr>
          <w:i/>
          <w:szCs w:val="20"/>
        </w:rPr>
        <w:t xml:space="preserve">. </w:t>
      </w:r>
    </w:p>
    <w:p w:rsidR="00A3082E" w:rsidRDefault="00A3082E" w:rsidP="00A3082E">
      <w:pPr>
        <w:pStyle w:val="AHPRAbody"/>
        <w:rPr>
          <w:szCs w:val="20"/>
        </w:rPr>
      </w:pPr>
      <w:r w:rsidRPr="009A3F9E">
        <w:rPr>
          <w:szCs w:val="20"/>
        </w:rPr>
        <w:t>The maximum number of hours from each category that you can count towards the additional 20 hours of CPD related to the scope of practice of podiatric surgery</w:t>
      </w:r>
      <w:r w:rsidRPr="009A3F9E" w:rsidDel="009205F7">
        <w:rPr>
          <w:szCs w:val="20"/>
        </w:rPr>
        <w:t xml:space="preserve"> </w:t>
      </w:r>
      <w:r w:rsidRPr="009A3F9E">
        <w:rPr>
          <w:szCs w:val="20"/>
        </w:rPr>
        <w:t xml:space="preserve">has been set to ensure a mix of learning experiences: </w:t>
      </w:r>
    </w:p>
    <w:p w:rsidR="00A3082E" w:rsidRPr="00DB2FED" w:rsidRDefault="00A3082E" w:rsidP="00772D97">
      <w:pPr>
        <w:pStyle w:val="AHPRANumberedlistlevel1"/>
        <w:numPr>
          <w:ilvl w:val="0"/>
          <w:numId w:val="21"/>
        </w:numPr>
      </w:pPr>
      <w:r>
        <w:t>p</w:t>
      </w:r>
      <w:r w:rsidRPr="00DB2FED">
        <w:t>rofessional development (maximum additional 10 hours)</w:t>
      </w:r>
    </w:p>
    <w:p w:rsidR="00A3082E" w:rsidRPr="00DB2FED" w:rsidRDefault="00A3082E" w:rsidP="00772D97">
      <w:pPr>
        <w:pStyle w:val="AHPRANumberedlistlevel1"/>
        <w:numPr>
          <w:ilvl w:val="0"/>
          <w:numId w:val="18"/>
        </w:numPr>
      </w:pPr>
      <w:r>
        <w:t>f</w:t>
      </w:r>
      <w:r w:rsidRPr="00DB2FED">
        <w:t>urther education (maximum additional 10 hours)</w:t>
      </w:r>
    </w:p>
    <w:p w:rsidR="00A3082E" w:rsidRPr="00DB2FED" w:rsidRDefault="00A3082E" w:rsidP="00772D97">
      <w:pPr>
        <w:pStyle w:val="AHPRANumberedlistlevel1"/>
        <w:numPr>
          <w:ilvl w:val="0"/>
          <w:numId w:val="18"/>
        </w:numPr>
      </w:pPr>
      <w:r>
        <w:rPr>
          <w:lang w:val="en-US"/>
        </w:rPr>
        <w:t>p</w:t>
      </w:r>
      <w:r w:rsidRPr="00F26E03">
        <w:rPr>
          <w:lang w:val="en-US"/>
        </w:rPr>
        <w:t xml:space="preserve">ractice </w:t>
      </w:r>
      <w:r>
        <w:rPr>
          <w:lang w:val="en-US"/>
        </w:rPr>
        <w:t>m</w:t>
      </w:r>
      <w:r w:rsidRPr="00F26E03">
        <w:rPr>
          <w:lang w:val="en-US"/>
        </w:rPr>
        <w:t>anagement - quality improvement activities and reflective practice</w:t>
      </w:r>
      <w:r w:rsidRPr="00183434">
        <w:rPr>
          <w:b/>
          <w:color w:val="008EC4"/>
          <w:lang w:val="en-US"/>
        </w:rPr>
        <w:t xml:space="preserve"> </w:t>
      </w:r>
      <w:r w:rsidRPr="00DB2FED">
        <w:t>(maximum additional 10 hours)</w:t>
      </w:r>
    </w:p>
    <w:p w:rsidR="00A3082E" w:rsidRPr="00DB2FED" w:rsidRDefault="00A3082E" w:rsidP="00772D97">
      <w:pPr>
        <w:pStyle w:val="AHPRANumberedlistlevel1"/>
        <w:numPr>
          <w:ilvl w:val="0"/>
          <w:numId w:val="18"/>
        </w:numPr>
      </w:pPr>
      <w:r>
        <w:t>s</w:t>
      </w:r>
      <w:r w:rsidRPr="00DB2FED">
        <w:t>elf-directed learning (maximum additional 10 hours)</w:t>
      </w:r>
      <w:r w:rsidR="00731797">
        <w:t>, and</w:t>
      </w:r>
    </w:p>
    <w:p w:rsidR="00A3082E" w:rsidRDefault="00A3082E" w:rsidP="00772D97">
      <w:pPr>
        <w:pStyle w:val="AHPRANumberedlistlevel1"/>
        <w:numPr>
          <w:ilvl w:val="0"/>
          <w:numId w:val="18"/>
        </w:numPr>
      </w:pPr>
      <w:r>
        <w:t>c</w:t>
      </w:r>
      <w:r w:rsidRPr="00DB2FED">
        <w:t xml:space="preserve">ommunity service (maximum additional </w:t>
      </w:r>
      <w:r>
        <w:t>five</w:t>
      </w:r>
      <w:r w:rsidRPr="00DB2FED">
        <w:t xml:space="preserve"> hours)</w:t>
      </w:r>
      <w:r>
        <w:t>.</w:t>
      </w:r>
    </w:p>
    <w:p w:rsidR="00A3082E" w:rsidRPr="009A3F9E" w:rsidRDefault="00A3082E" w:rsidP="00A3082E">
      <w:pPr>
        <w:pStyle w:val="AHPRANumberedlistlevel1"/>
        <w:numPr>
          <w:ilvl w:val="0"/>
          <w:numId w:val="0"/>
        </w:numPr>
        <w:ind w:left="369"/>
      </w:pPr>
    </w:p>
    <w:p w:rsidR="00A3082E" w:rsidRDefault="00A3082E" w:rsidP="00A3082E">
      <w:pPr>
        <w:pStyle w:val="AHPRAbody"/>
      </w:pPr>
      <w:r w:rsidRPr="00A843AE">
        <w:t>You are not required to undertake CPD from all categories.</w:t>
      </w:r>
    </w:p>
    <w:p w:rsidR="00A3082E" w:rsidRDefault="00A3082E" w:rsidP="00A3082E">
      <w:pPr>
        <w:pStyle w:val="AHPRAbody"/>
      </w:pPr>
      <w:r w:rsidRPr="00C475C9">
        <w:t xml:space="preserve">Activities involved in maintaining currency in advanced life support </w:t>
      </w:r>
      <w:r w:rsidRPr="00C475C9">
        <w:rPr>
          <w:b/>
        </w:rPr>
        <w:t>cannot</w:t>
      </w:r>
      <w:r w:rsidRPr="00C475C9">
        <w:t xml:space="preserve"> be included as part of the </w:t>
      </w:r>
      <w:r w:rsidR="00533C77">
        <w:t>2</w:t>
      </w:r>
      <w:r w:rsidR="00533C77" w:rsidRPr="00C475C9">
        <w:t xml:space="preserve">0 </w:t>
      </w:r>
      <w:r w:rsidRPr="00C475C9">
        <w:t>additional hours of CPD.</w:t>
      </w:r>
    </w:p>
    <w:p w:rsidR="008665CD" w:rsidRDefault="00192732" w:rsidP="00772D97">
      <w:pPr>
        <w:pStyle w:val="AHPRANumberedsubheadinglevel1"/>
        <w:numPr>
          <w:ilvl w:val="0"/>
          <w:numId w:val="0"/>
        </w:numPr>
        <w:tabs>
          <w:tab w:val="left" w:pos="426"/>
        </w:tabs>
      </w:pPr>
      <w:r>
        <w:t>5.</w:t>
      </w:r>
      <w:r>
        <w:tab/>
      </w:r>
      <w:bookmarkStart w:id="12" w:name="_Toc369447252"/>
      <w:r w:rsidR="00A3082E">
        <w:t>Cardiopulmonary resuscitation (CPR) and advanced life support</w:t>
      </w:r>
      <w:bookmarkEnd w:id="12"/>
    </w:p>
    <w:p w:rsidR="00A3082E" w:rsidRDefault="00415DD5" w:rsidP="00A3082E">
      <w:pPr>
        <w:pStyle w:val="AHPRAbody"/>
        <w:rPr>
          <w:lang w:eastAsia="en-AU"/>
        </w:rPr>
      </w:pPr>
      <w:r w:rsidRPr="00772D97">
        <w:t>See 1.2 and 1.4 above.</w:t>
      </w:r>
    </w:p>
    <w:p w:rsidR="00A3082E" w:rsidRPr="00BC2945" w:rsidRDefault="00A3082E" w:rsidP="00A3082E">
      <w:pPr>
        <w:pStyle w:val="AHPRAbody"/>
      </w:pPr>
      <w:r w:rsidRPr="00BC2945">
        <w:t xml:space="preserve">The Board does not require you to have an Automated External Defibrillator or auto-injectors, </w:t>
      </w:r>
      <w:r>
        <w:t>(</w:t>
      </w:r>
      <w:r w:rsidRPr="00BC2945">
        <w:t>e.g. epipen</w:t>
      </w:r>
      <w:r w:rsidRPr="00BC2945">
        <w:rPr>
          <w:vertAlign w:val="superscript"/>
        </w:rPr>
        <w:t>®</w:t>
      </w:r>
      <w:r w:rsidRPr="00BC2945">
        <w:t xml:space="preserve">) in your practice environment, however you are encouraged to do so </w:t>
      </w:r>
      <w:r>
        <w:t>to</w:t>
      </w:r>
      <w:r w:rsidRPr="00BC2945">
        <w:t xml:space="preserve"> support public health and safety.</w:t>
      </w:r>
    </w:p>
    <w:p w:rsidR="00A3082E" w:rsidRPr="0056016D" w:rsidRDefault="00A3082E" w:rsidP="00A3082E">
      <w:pPr>
        <w:pStyle w:val="AHPRASubheadinglevel2"/>
      </w:pPr>
      <w:bookmarkStart w:id="13" w:name="_Toc369447253"/>
      <w:r>
        <w:t>Approved training organisation</w:t>
      </w:r>
      <w:bookmarkEnd w:id="13"/>
    </w:p>
    <w:p w:rsidR="00006648" w:rsidRDefault="00A3082E" w:rsidP="009D447B">
      <w:pPr>
        <w:pStyle w:val="AHPRAbody"/>
      </w:pPr>
      <w:r>
        <w:t>The Board has defined an a</w:t>
      </w:r>
      <w:r w:rsidRPr="00A4171B">
        <w:t xml:space="preserve">pproved </w:t>
      </w:r>
      <w:r>
        <w:t>t</w:t>
      </w:r>
      <w:r w:rsidRPr="00A4171B">
        <w:t xml:space="preserve">raining </w:t>
      </w:r>
      <w:r>
        <w:t>o</w:t>
      </w:r>
      <w:r w:rsidRPr="00A4171B">
        <w:t xml:space="preserve">rganisation </w:t>
      </w:r>
      <w:r>
        <w:t xml:space="preserve">(as it relates to the </w:t>
      </w:r>
      <w:r w:rsidRPr="00A4171B">
        <w:rPr>
          <w:i/>
        </w:rPr>
        <w:t>Continuing professional development registration standard</w:t>
      </w:r>
      <w:r>
        <w:t>) as</w:t>
      </w:r>
      <w:r w:rsidRPr="00A4171B">
        <w:t>:</w:t>
      </w:r>
      <w:r w:rsidR="00006648">
        <w:br w:type="page"/>
      </w:r>
    </w:p>
    <w:p w:rsidR="00A3082E" w:rsidRPr="008F7B61" w:rsidRDefault="00A3082E" w:rsidP="00772D97">
      <w:pPr>
        <w:pStyle w:val="AHPRANumberedlistlevel1"/>
        <w:numPr>
          <w:ilvl w:val="0"/>
          <w:numId w:val="22"/>
        </w:numPr>
      </w:pPr>
      <w:r w:rsidRPr="00A4171B">
        <w:lastRenderedPageBreak/>
        <w:t xml:space="preserve">a  </w:t>
      </w:r>
      <w:r>
        <w:t>r</w:t>
      </w:r>
      <w:r w:rsidRPr="00A4171B">
        <w:t xml:space="preserve">egistered </w:t>
      </w:r>
      <w:r>
        <w:t>t</w:t>
      </w:r>
      <w:r w:rsidRPr="00A4171B">
        <w:t xml:space="preserve">raining </w:t>
      </w:r>
      <w:r>
        <w:t>o</w:t>
      </w:r>
      <w:r w:rsidRPr="00A4171B">
        <w:t xml:space="preserve">rganisation (RTO) as listed </w:t>
      </w:r>
      <w:r>
        <w:t xml:space="preserve">at </w:t>
      </w:r>
      <w:hyperlink r:id="rId8" w:history="1">
        <w:r w:rsidRPr="0041089D">
          <w:rPr>
            <w:rStyle w:val="Hyperlink"/>
            <w:rFonts w:eastAsia="Calibri" w:cs="Arial"/>
            <w:szCs w:val="20"/>
          </w:rPr>
          <w:t>http://training.gov.au</w:t>
        </w:r>
      </w:hyperlink>
      <w:r>
        <w:t>, or</w:t>
      </w:r>
    </w:p>
    <w:p w:rsidR="00A3082E" w:rsidRPr="00C7136B" w:rsidRDefault="00A3082E" w:rsidP="00A3082E">
      <w:pPr>
        <w:pStyle w:val="AHPRANumberedlistlevel1"/>
        <w:numPr>
          <w:ilvl w:val="0"/>
          <w:numId w:val="0"/>
        </w:numPr>
        <w:ind w:left="369"/>
      </w:pPr>
    </w:p>
    <w:p w:rsidR="00A3082E" w:rsidRPr="00C7136B" w:rsidRDefault="00A3082E" w:rsidP="00772D97">
      <w:pPr>
        <w:pStyle w:val="AHPRANumberedlistlevel1"/>
        <w:numPr>
          <w:ilvl w:val="0"/>
          <w:numId w:val="18"/>
        </w:numPr>
      </w:pPr>
      <w:r>
        <w:t xml:space="preserve">a </w:t>
      </w:r>
      <w:r w:rsidRPr="006A0A53">
        <w:t>hospital</w:t>
      </w:r>
      <w:r w:rsidR="0037115A" w:rsidRPr="006A0A53">
        <w:t xml:space="preserve"> and/or health service</w:t>
      </w:r>
      <w:r w:rsidRPr="006A0A53">
        <w:t xml:space="preserve"> that</w:t>
      </w:r>
      <w:r w:rsidRPr="00C7136B">
        <w:t xml:space="preserve"> provides training that has the same course content and meets the same competencies of a training package delivered by an RTO</w:t>
      </w:r>
      <w:r>
        <w:t>.</w:t>
      </w:r>
    </w:p>
    <w:p w:rsidR="00A3082E" w:rsidRPr="00974AAF" w:rsidRDefault="00A3082E" w:rsidP="00A3082E">
      <w:pPr>
        <w:spacing w:before="240"/>
        <w:rPr>
          <w:rFonts w:ascii="Arial" w:hAnsi="Arial"/>
          <w:b/>
          <w:sz w:val="20"/>
        </w:rPr>
      </w:pPr>
      <w:r w:rsidRPr="00974AAF">
        <w:rPr>
          <w:rFonts w:ascii="Arial" w:hAnsi="Arial"/>
          <w:b/>
          <w:sz w:val="20"/>
        </w:rPr>
        <w:t>Recommended training packages</w:t>
      </w:r>
    </w:p>
    <w:p w:rsidR="00A3082E" w:rsidRPr="00974AAF" w:rsidRDefault="00A3082E" w:rsidP="00A3082E">
      <w:pPr>
        <w:rPr>
          <w:rFonts w:ascii="Arial" w:hAnsi="Arial" w:cs="Arial"/>
          <w:sz w:val="20"/>
          <w:szCs w:val="20"/>
        </w:rPr>
      </w:pPr>
      <w:r w:rsidRPr="00974AAF">
        <w:rPr>
          <w:rFonts w:ascii="Arial" w:hAnsi="Arial" w:cs="Arial"/>
          <w:sz w:val="20"/>
          <w:szCs w:val="20"/>
        </w:rPr>
        <w:t xml:space="preserve">The recommended health training packages that cover the CPR requirements for podiatrists and advanced life support for podiatric surgeons are published on the </w:t>
      </w:r>
      <w:r w:rsidRPr="00974AAF">
        <w:rPr>
          <w:rFonts w:ascii="Arial" w:hAnsi="Arial" w:cs="Arial"/>
          <w:i/>
          <w:sz w:val="20"/>
          <w:szCs w:val="20"/>
        </w:rPr>
        <w:t xml:space="preserve">Policies, codes and guidelines </w:t>
      </w:r>
      <w:r w:rsidRPr="00974AAF">
        <w:rPr>
          <w:rFonts w:ascii="Arial" w:hAnsi="Arial" w:cs="Arial"/>
          <w:sz w:val="20"/>
          <w:szCs w:val="20"/>
        </w:rPr>
        <w:t xml:space="preserve">section of </w:t>
      </w:r>
      <w:hyperlink r:id="rId9" w:history="1">
        <w:r w:rsidRPr="00974AAF">
          <w:rPr>
            <w:rStyle w:val="Hyperlink"/>
            <w:rFonts w:ascii="Arial" w:hAnsi="Arial" w:cs="Arial"/>
            <w:sz w:val="20"/>
            <w:szCs w:val="20"/>
          </w:rPr>
          <w:t>www.podiatryboard.gov.au</w:t>
        </w:r>
      </w:hyperlink>
      <w:r w:rsidRPr="00974AAF">
        <w:rPr>
          <w:rFonts w:ascii="Arial" w:hAnsi="Arial" w:cs="Arial"/>
          <w:sz w:val="20"/>
          <w:szCs w:val="20"/>
        </w:rPr>
        <w:t>.</w:t>
      </w:r>
    </w:p>
    <w:p w:rsidR="00A3082E" w:rsidRPr="00974AAF" w:rsidRDefault="00A3082E" w:rsidP="00A3082E">
      <w:pPr>
        <w:spacing w:before="240"/>
        <w:rPr>
          <w:rFonts w:ascii="Arial" w:hAnsi="Arial"/>
          <w:b/>
          <w:sz w:val="20"/>
        </w:rPr>
      </w:pPr>
      <w:r w:rsidRPr="00974AAF">
        <w:rPr>
          <w:rFonts w:ascii="Arial" w:hAnsi="Arial"/>
          <w:b/>
          <w:sz w:val="20"/>
        </w:rPr>
        <w:t>Evidence of training</w:t>
      </w:r>
    </w:p>
    <w:p w:rsidR="00A3082E" w:rsidRPr="00974AAF" w:rsidRDefault="00A3082E" w:rsidP="005355CA">
      <w:pPr>
        <w:pStyle w:val="AHPRAbody"/>
      </w:pPr>
      <w:r w:rsidRPr="00974AAF">
        <w:rPr>
          <w:lang w:eastAsia="en-AU"/>
        </w:rPr>
        <w:t xml:space="preserve">You must have a current certificate or other evidence of having successfully completed the training, issued by the approved training organisation. </w:t>
      </w:r>
      <w:r w:rsidRPr="00974AAF">
        <w:t>A certificate of attainment is the official acknowledgement from the RTO</w:t>
      </w:r>
      <w:r w:rsidR="0037115A">
        <w:t xml:space="preserve">, </w:t>
      </w:r>
      <w:r w:rsidRPr="006A0A53">
        <w:t>hospital</w:t>
      </w:r>
      <w:r w:rsidR="0037115A" w:rsidRPr="006A0A53">
        <w:t xml:space="preserve"> or health service</w:t>
      </w:r>
      <w:r w:rsidRPr="006A0A53">
        <w:t xml:space="preserve"> that</w:t>
      </w:r>
      <w:r w:rsidRPr="00974AAF">
        <w:t xml:space="preserve"> you have completed the course. This certificate must be current and kept by you in your CPD portfolio and provided to the Board if requested for audit or other purposes.  </w:t>
      </w:r>
    </w:p>
    <w:p w:rsidR="00A3082E" w:rsidRPr="00974AAF" w:rsidRDefault="00A3082E" w:rsidP="005355CA">
      <w:pPr>
        <w:pStyle w:val="AHPRAbody"/>
      </w:pPr>
      <w:r w:rsidRPr="00974AAF">
        <w:t xml:space="preserve">The Board acknowledges that some </w:t>
      </w:r>
      <w:r w:rsidRPr="006A0A53">
        <w:t xml:space="preserve">hospitals </w:t>
      </w:r>
      <w:r w:rsidR="0037115A" w:rsidRPr="006A0A53">
        <w:t>or health services</w:t>
      </w:r>
      <w:r w:rsidR="0037115A">
        <w:t xml:space="preserve"> </w:t>
      </w:r>
      <w:r w:rsidRPr="00974AAF">
        <w:t xml:space="preserve">may not issue a certificate of attainment and will accept a signed and dated document on official </w:t>
      </w:r>
      <w:r w:rsidRPr="006A0A53">
        <w:t>hospital</w:t>
      </w:r>
      <w:r w:rsidR="0037115A" w:rsidRPr="006A0A53">
        <w:t xml:space="preserve"> or health service</w:t>
      </w:r>
      <w:r w:rsidRPr="006A0A53">
        <w:t xml:space="preserve"> letterhead</w:t>
      </w:r>
      <w:r w:rsidRPr="00974AAF">
        <w:t xml:space="preserve"> that provides evidence of having completed the training and attained the required competences.</w:t>
      </w:r>
    </w:p>
    <w:p w:rsidR="00A3082E" w:rsidRPr="00974AAF" w:rsidRDefault="00A3082E" w:rsidP="00A3082E">
      <w:pPr>
        <w:spacing w:after="120"/>
        <w:rPr>
          <w:rFonts w:ascii="Arial" w:hAnsi="Arial" w:cs="Arial"/>
          <w:sz w:val="20"/>
          <w:szCs w:val="20"/>
        </w:rPr>
      </w:pPr>
      <w:r w:rsidRPr="00974AAF">
        <w:rPr>
          <w:rFonts w:ascii="Arial" w:hAnsi="Arial" w:cs="Arial"/>
          <w:sz w:val="20"/>
          <w:szCs w:val="20"/>
        </w:rPr>
        <w:t>The certificate or hospital document must include:</w:t>
      </w:r>
    </w:p>
    <w:p w:rsidR="00A3082E" w:rsidRPr="00974AAF" w:rsidRDefault="00A3082E" w:rsidP="00772D97">
      <w:pPr>
        <w:numPr>
          <w:ilvl w:val="0"/>
          <w:numId w:val="25"/>
        </w:numPr>
        <w:spacing w:after="0"/>
        <w:rPr>
          <w:rFonts w:ascii="Arial" w:hAnsi="Arial" w:cs="Arial"/>
          <w:sz w:val="20"/>
          <w:szCs w:val="20"/>
        </w:rPr>
      </w:pPr>
      <w:r w:rsidRPr="00974AAF">
        <w:rPr>
          <w:rFonts w:ascii="Arial" w:hAnsi="Arial" w:cs="Arial"/>
          <w:sz w:val="20"/>
          <w:szCs w:val="20"/>
        </w:rPr>
        <w:t>the name of the practitioner who completed the training</w:t>
      </w:r>
    </w:p>
    <w:p w:rsidR="00A3082E" w:rsidRPr="006A0A53" w:rsidRDefault="00A3082E" w:rsidP="00772D97">
      <w:pPr>
        <w:numPr>
          <w:ilvl w:val="0"/>
          <w:numId w:val="25"/>
        </w:numPr>
        <w:spacing w:after="0"/>
        <w:rPr>
          <w:rFonts w:ascii="Arial" w:hAnsi="Arial" w:cs="Arial"/>
          <w:sz w:val="20"/>
          <w:szCs w:val="20"/>
        </w:rPr>
      </w:pPr>
      <w:r w:rsidRPr="00974AAF">
        <w:rPr>
          <w:rFonts w:ascii="Arial" w:hAnsi="Arial" w:cs="Arial"/>
          <w:sz w:val="20"/>
          <w:szCs w:val="20"/>
        </w:rPr>
        <w:t>the name of the RTO</w:t>
      </w:r>
      <w:r w:rsidR="0037115A">
        <w:rPr>
          <w:rFonts w:ascii="Arial" w:hAnsi="Arial" w:cs="Arial"/>
          <w:sz w:val="20"/>
          <w:szCs w:val="20"/>
        </w:rPr>
        <w:t>,</w:t>
      </w:r>
      <w:r w:rsidRPr="00974AAF">
        <w:rPr>
          <w:rFonts w:ascii="Arial" w:hAnsi="Arial" w:cs="Arial"/>
          <w:sz w:val="20"/>
          <w:szCs w:val="20"/>
        </w:rPr>
        <w:t xml:space="preserve"> </w:t>
      </w:r>
      <w:r w:rsidRPr="006A0A53">
        <w:rPr>
          <w:rFonts w:ascii="Arial" w:hAnsi="Arial" w:cs="Arial"/>
          <w:sz w:val="20"/>
          <w:szCs w:val="20"/>
        </w:rPr>
        <w:t>hospital</w:t>
      </w:r>
      <w:r w:rsidR="0037115A" w:rsidRPr="006A0A53">
        <w:rPr>
          <w:rFonts w:ascii="Arial" w:hAnsi="Arial" w:cs="Arial"/>
          <w:sz w:val="20"/>
          <w:szCs w:val="20"/>
        </w:rPr>
        <w:t xml:space="preserve"> or health service</w:t>
      </w:r>
    </w:p>
    <w:p w:rsidR="00A3082E" w:rsidRPr="00974AAF" w:rsidRDefault="00A3082E" w:rsidP="00772D97">
      <w:pPr>
        <w:numPr>
          <w:ilvl w:val="0"/>
          <w:numId w:val="25"/>
        </w:numPr>
        <w:spacing w:after="0"/>
        <w:rPr>
          <w:rFonts w:ascii="Arial" w:hAnsi="Arial" w:cs="Arial"/>
          <w:sz w:val="20"/>
          <w:szCs w:val="20"/>
        </w:rPr>
      </w:pPr>
      <w:r w:rsidRPr="00974AAF">
        <w:rPr>
          <w:rFonts w:ascii="Arial" w:hAnsi="Arial" w:cs="Arial"/>
          <w:sz w:val="20"/>
          <w:szCs w:val="20"/>
        </w:rPr>
        <w:t>the name of the course and training package code if applicable, and</w:t>
      </w:r>
    </w:p>
    <w:p w:rsidR="00A3082E" w:rsidRPr="00974AAF" w:rsidRDefault="00A3082E" w:rsidP="00772D97">
      <w:pPr>
        <w:numPr>
          <w:ilvl w:val="0"/>
          <w:numId w:val="25"/>
        </w:numPr>
        <w:spacing w:after="0"/>
        <w:rPr>
          <w:rFonts w:ascii="Arial" w:hAnsi="Arial" w:cs="Arial"/>
          <w:b/>
          <w:sz w:val="20"/>
          <w:szCs w:val="20"/>
        </w:rPr>
      </w:pPr>
      <w:r w:rsidRPr="00974AAF">
        <w:rPr>
          <w:rFonts w:ascii="Arial" w:hAnsi="Arial" w:cs="Arial"/>
          <w:sz w:val="20"/>
          <w:szCs w:val="20"/>
        </w:rPr>
        <w:t>the expiry date or date attained.</w:t>
      </w:r>
    </w:p>
    <w:p w:rsidR="00A3082E" w:rsidRDefault="00A3082E" w:rsidP="00A3082E">
      <w:pPr>
        <w:pStyle w:val="AHPRASubheadinglevel2"/>
      </w:pPr>
      <w:bookmarkStart w:id="14" w:name="_Toc369447254"/>
      <w:r>
        <w:t>Currency of training</w:t>
      </w:r>
      <w:bookmarkEnd w:id="14"/>
    </w:p>
    <w:p w:rsidR="00A3082E" w:rsidRPr="00574124" w:rsidRDefault="00A3082E" w:rsidP="00A3082E">
      <w:pPr>
        <w:spacing w:after="360"/>
        <w:rPr>
          <w:rFonts w:ascii="Arial" w:hAnsi="Arial" w:cs="Arial"/>
          <w:color w:val="000000"/>
          <w:sz w:val="20"/>
          <w:szCs w:val="20"/>
        </w:rPr>
      </w:pPr>
      <w:r w:rsidRPr="00574124">
        <w:rPr>
          <w:rFonts w:ascii="Arial" w:hAnsi="Arial" w:cs="Arial"/>
          <w:sz w:val="20"/>
          <w:szCs w:val="20"/>
        </w:rPr>
        <w:t>The CPR component must be renewed annually and the other requirements (</w:t>
      </w:r>
      <w:r w:rsidRPr="00574124">
        <w:rPr>
          <w:rFonts w:ascii="Arial" w:hAnsi="Arial" w:cs="Arial"/>
          <w:color w:val="000000"/>
          <w:sz w:val="20"/>
          <w:szCs w:val="20"/>
        </w:rPr>
        <w:t xml:space="preserve">management of anaphylaxis; and </w:t>
      </w:r>
      <w:r w:rsidRPr="00574124">
        <w:rPr>
          <w:rFonts w:ascii="Arial" w:hAnsi="Arial" w:cs="Arial"/>
          <w:sz w:val="20"/>
          <w:szCs w:val="20"/>
        </w:rPr>
        <w:t>the</w:t>
      </w:r>
      <w:r w:rsidRPr="00574124">
        <w:rPr>
          <w:rFonts w:ascii="Arial" w:hAnsi="Arial" w:cs="Arial"/>
          <w:color w:val="000000"/>
          <w:sz w:val="20"/>
          <w:szCs w:val="20"/>
        </w:rPr>
        <w:t xml:space="preserve"> use of an AED) must be renewed at least every three years.</w:t>
      </w:r>
    </w:p>
    <w:p w:rsidR="008665CD" w:rsidRDefault="00A3082E" w:rsidP="00772D97">
      <w:pPr>
        <w:pStyle w:val="AHPRASubheading"/>
        <w:tabs>
          <w:tab w:val="left" w:pos="567"/>
        </w:tabs>
      </w:pPr>
      <w:bookmarkStart w:id="15" w:name="_Toc369447255"/>
      <w:r w:rsidRPr="00772D97">
        <w:rPr>
          <w:color w:val="007DC3"/>
          <w:lang w:val="en-AU"/>
        </w:rPr>
        <w:t>6.</w:t>
      </w:r>
      <w:r w:rsidRPr="000C544C">
        <w:tab/>
      </w:r>
      <w:r w:rsidRPr="00772D97">
        <w:rPr>
          <w:color w:val="007DC3"/>
          <w:lang w:val="en-AU"/>
        </w:rPr>
        <w:t>Planning and self</w:t>
      </w:r>
      <w:r w:rsidR="00731797" w:rsidRPr="00772D97">
        <w:rPr>
          <w:color w:val="007DC3"/>
          <w:lang w:val="en-AU"/>
        </w:rPr>
        <w:t>-</w:t>
      </w:r>
      <w:r w:rsidR="00415DD5" w:rsidRPr="00772D97">
        <w:rPr>
          <w:color w:val="007DC3"/>
          <w:lang w:val="en-AU"/>
        </w:rPr>
        <w:t>reflection</w:t>
      </w:r>
      <w:bookmarkEnd w:id="15"/>
    </w:p>
    <w:p w:rsidR="00A3082E" w:rsidRPr="00974AAF" w:rsidRDefault="00A3082E" w:rsidP="002A6B87">
      <w:pPr>
        <w:pStyle w:val="AHPRAbody"/>
      </w:pPr>
      <w:r w:rsidRPr="00974AAF">
        <w:t>The Board recommends that you plan your CPD on an annual basis to meet your professional learning needs.</w:t>
      </w:r>
    </w:p>
    <w:p w:rsidR="00A3082E" w:rsidRPr="00974AAF" w:rsidRDefault="00A3082E" w:rsidP="002A6B87">
      <w:pPr>
        <w:pStyle w:val="AHPRAbody"/>
      </w:pPr>
      <w:r w:rsidRPr="00974AAF">
        <w:t>You will get most benefit from your CPD activities by developing a plan of learning objectives and the activities that you anticipate doing to meet your goals for the period ahead, and then recording your reflection on your learning.</w:t>
      </w:r>
    </w:p>
    <w:p w:rsidR="008665CD" w:rsidRPr="00772D97" w:rsidRDefault="00A3082E" w:rsidP="00772D97">
      <w:pPr>
        <w:pStyle w:val="AHPRASubheading"/>
        <w:ind w:left="567" w:hanging="567"/>
        <w:rPr>
          <w:color w:val="007DC3"/>
          <w:lang w:val="en-AU"/>
        </w:rPr>
      </w:pPr>
      <w:bookmarkStart w:id="16" w:name="_Toc369447256"/>
      <w:r w:rsidRPr="00772D97">
        <w:rPr>
          <w:color w:val="007DC3"/>
          <w:lang w:val="en-AU"/>
        </w:rPr>
        <w:t>7.</w:t>
      </w:r>
      <w:r w:rsidR="00772D97">
        <w:rPr>
          <w:color w:val="007DC3"/>
          <w:lang w:val="en-AU"/>
        </w:rPr>
        <w:tab/>
      </w:r>
      <w:r w:rsidRPr="00772D97">
        <w:rPr>
          <w:color w:val="007DC3"/>
          <w:lang w:val="en-AU"/>
        </w:rPr>
        <w:t>Recordkeeping</w:t>
      </w:r>
      <w:bookmarkEnd w:id="16"/>
    </w:p>
    <w:p w:rsidR="00A3082E" w:rsidRDefault="00A3082E" w:rsidP="00A3082E">
      <w:pPr>
        <w:pStyle w:val="AHPRAbody"/>
        <w:rPr>
          <w:lang w:val="en-US"/>
        </w:rPr>
      </w:pPr>
      <w:r>
        <w:t>You must</w:t>
      </w:r>
      <w:r w:rsidRPr="0054589B">
        <w:t xml:space="preserve"> keep records of </w:t>
      </w:r>
      <w:r>
        <w:t>your</w:t>
      </w:r>
      <w:r w:rsidRPr="0054589B">
        <w:t xml:space="preserve"> CPD activities for </w:t>
      </w:r>
      <w:r>
        <w:t>at least</w:t>
      </w:r>
      <w:r w:rsidRPr="0054589B">
        <w:t xml:space="preserve"> five </w:t>
      </w:r>
      <w:r w:rsidRPr="00C0126B">
        <w:t>years from the date you completed the CPD</w:t>
      </w:r>
      <w:r w:rsidRPr="005A1A1A">
        <w:t>.</w:t>
      </w:r>
      <w:r>
        <w:rPr>
          <w:b/>
        </w:rPr>
        <w:t xml:space="preserve">  </w:t>
      </w:r>
      <w:r>
        <w:t>These records must be</w:t>
      </w:r>
      <w:r w:rsidRPr="0054589B">
        <w:t xml:space="preserve"> available for audit or if required by the Board </w:t>
      </w:r>
      <w:r w:rsidRPr="0054589B">
        <w:rPr>
          <w:lang w:val="en-US"/>
        </w:rPr>
        <w:t>as part of an investigation arising from a notification (complaint).</w:t>
      </w:r>
    </w:p>
    <w:p w:rsidR="00A3082E" w:rsidRDefault="00A3082E" w:rsidP="00A3082E">
      <w:pPr>
        <w:pStyle w:val="AHPRAbody"/>
        <w:rPr>
          <w:lang w:val="en-US"/>
        </w:rPr>
      </w:pPr>
      <w:r w:rsidRPr="00A16751">
        <w:rPr>
          <w:lang w:val="en-US"/>
        </w:rPr>
        <w:t xml:space="preserve">Your CPD records must include </w:t>
      </w:r>
      <w:r>
        <w:rPr>
          <w:lang w:val="en-US"/>
        </w:rPr>
        <w:t xml:space="preserve">the following information </w:t>
      </w:r>
      <w:r w:rsidRPr="00A16751">
        <w:rPr>
          <w:lang w:val="en-US"/>
        </w:rPr>
        <w:t>as a minimum</w:t>
      </w:r>
      <w:r>
        <w:rPr>
          <w:lang w:val="en-US"/>
        </w:rPr>
        <w:t>.</w:t>
      </w:r>
    </w:p>
    <w:p w:rsidR="00A3082E" w:rsidRPr="00A16751" w:rsidRDefault="00A3082E" w:rsidP="00A3082E">
      <w:pPr>
        <w:pStyle w:val="AHPRABulletlevel1"/>
        <w:spacing w:after="120"/>
        <w:ind w:left="369" w:hanging="369"/>
      </w:pPr>
      <w:r w:rsidRPr="00A16751">
        <w:t>A log of CPD activities that records the following details about your CPD activities:</w:t>
      </w:r>
    </w:p>
    <w:p w:rsidR="00A3082E" w:rsidRPr="00A16751" w:rsidRDefault="00A3082E" w:rsidP="00A3082E">
      <w:pPr>
        <w:pStyle w:val="AHPRABulletlevel2"/>
        <w:ind w:left="738" w:hanging="369"/>
      </w:pPr>
      <w:r>
        <w:t>d</w:t>
      </w:r>
      <w:r w:rsidRPr="00A16751">
        <w:t xml:space="preserve">ate it was </w:t>
      </w:r>
      <w:r>
        <w:t>completed</w:t>
      </w:r>
    </w:p>
    <w:p w:rsidR="00A3082E" w:rsidRPr="00A16751" w:rsidRDefault="00A3082E" w:rsidP="00A3082E">
      <w:pPr>
        <w:pStyle w:val="AHPRABulletlevel2"/>
        <w:ind w:left="738" w:hanging="369"/>
      </w:pPr>
      <w:r>
        <w:t>d</w:t>
      </w:r>
      <w:r w:rsidRPr="00A16751">
        <w:t>escription of the activity</w:t>
      </w:r>
    </w:p>
    <w:p w:rsidR="00A3082E" w:rsidRPr="00A16751" w:rsidRDefault="00A3082E" w:rsidP="00A3082E">
      <w:pPr>
        <w:pStyle w:val="AHPRABulletlevel2"/>
        <w:ind w:left="738" w:hanging="369"/>
      </w:pPr>
      <w:r>
        <w:t>c</w:t>
      </w:r>
      <w:r w:rsidRPr="00A16751">
        <w:t xml:space="preserve">ategory </w:t>
      </w:r>
    </w:p>
    <w:p w:rsidR="00A3082E" w:rsidRPr="00A16751" w:rsidRDefault="00A3082E" w:rsidP="00A3082E">
      <w:pPr>
        <w:pStyle w:val="AHPRABulletlevel2"/>
        <w:ind w:left="738" w:hanging="369"/>
      </w:pPr>
      <w:r>
        <w:t>n</w:t>
      </w:r>
      <w:r w:rsidRPr="00A16751">
        <w:t>umber of CPD hours claimed</w:t>
      </w:r>
      <w:r>
        <w:t>, and</w:t>
      </w:r>
    </w:p>
    <w:p w:rsidR="00A3082E" w:rsidRPr="009C1223" w:rsidRDefault="00A3082E" w:rsidP="00A3082E">
      <w:pPr>
        <w:pStyle w:val="AHPRABulletlevel2last"/>
        <w:rPr>
          <w:lang w:val="en-US"/>
        </w:rPr>
      </w:pPr>
      <w:r>
        <w:rPr>
          <w:lang w:val="en-US"/>
        </w:rPr>
        <w:t>g</w:t>
      </w:r>
      <w:r w:rsidRPr="00A16751">
        <w:rPr>
          <w:lang w:val="en-US"/>
        </w:rPr>
        <w:t>oal achieved</w:t>
      </w:r>
      <w:r>
        <w:rPr>
          <w:lang w:val="en-US"/>
        </w:rPr>
        <w:t>.</w:t>
      </w:r>
      <w:r w:rsidR="00006648">
        <w:rPr>
          <w:lang w:val="en-US"/>
        </w:rPr>
        <w:br/>
      </w:r>
    </w:p>
    <w:p w:rsidR="00A3082E" w:rsidRPr="003A7D13" w:rsidRDefault="00A3082E" w:rsidP="00A3082E">
      <w:pPr>
        <w:pStyle w:val="AHPRABulletlevel1"/>
        <w:spacing w:after="120"/>
        <w:ind w:left="369" w:hanging="369"/>
      </w:pPr>
      <w:r w:rsidRPr="003A7D13">
        <w:lastRenderedPageBreak/>
        <w:t xml:space="preserve">Evidence of CPD activities </w:t>
      </w:r>
      <w:r>
        <w:t>completed</w:t>
      </w:r>
      <w:r w:rsidRPr="003A7D13">
        <w:t>, such as:</w:t>
      </w:r>
    </w:p>
    <w:p w:rsidR="00A3082E" w:rsidRPr="003A7D13" w:rsidRDefault="00A3082E" w:rsidP="00A3082E">
      <w:pPr>
        <w:pStyle w:val="AHPRABulletlevel2"/>
        <w:ind w:left="738" w:hanging="369"/>
      </w:pPr>
      <w:r w:rsidRPr="003A7D13">
        <w:t xml:space="preserve">certificates of attainment / attendance, and </w:t>
      </w:r>
    </w:p>
    <w:p w:rsidR="00A3082E" w:rsidRPr="009C1223" w:rsidRDefault="00A3082E" w:rsidP="00A3082E">
      <w:pPr>
        <w:pStyle w:val="AHPRABulletlevel2last"/>
        <w:rPr>
          <w:lang w:val="en-US"/>
        </w:rPr>
      </w:pPr>
      <w:r w:rsidRPr="003A7D13">
        <w:t>notes from self</w:t>
      </w:r>
      <w:r w:rsidR="00693DBD">
        <w:t>-</w:t>
      </w:r>
      <w:r w:rsidRPr="003A7D13">
        <w:t>directed CPD activity such as a literature review, case study or journal articles. It is expected that the notes provide a comprehensive summary of the key points</w:t>
      </w:r>
      <w:r w:rsidRPr="00235A28">
        <w:t xml:space="preserve"> of the review and reflect the learning from the activity.</w:t>
      </w:r>
    </w:p>
    <w:p w:rsidR="00A3082E" w:rsidRDefault="00A3082E" w:rsidP="00A3082E">
      <w:pPr>
        <w:pStyle w:val="AHPRAbody"/>
      </w:pPr>
      <w:r w:rsidRPr="0054589B">
        <w:t xml:space="preserve">The Board recommends that </w:t>
      </w:r>
      <w:r>
        <w:t xml:space="preserve">you keep </w:t>
      </w:r>
      <w:r w:rsidRPr="0054589B">
        <w:t>this documentation in a portfolio</w:t>
      </w:r>
      <w:r>
        <w:t xml:space="preserve"> that also includes evidence of your training in CPR or advanced life support.</w:t>
      </w:r>
    </w:p>
    <w:p w:rsidR="00A3082E" w:rsidRDefault="00A3082E" w:rsidP="00A3082E">
      <w:pPr>
        <w:pStyle w:val="AHPRASubheadinglevel2"/>
      </w:pPr>
      <w:bookmarkStart w:id="17" w:name="_Toc369447257"/>
      <w:r>
        <w:t>Templates</w:t>
      </w:r>
      <w:bookmarkEnd w:id="17"/>
    </w:p>
    <w:p w:rsidR="00A3082E" w:rsidRPr="00974AAF" w:rsidRDefault="00A3082E" w:rsidP="00A3082E">
      <w:pPr>
        <w:rPr>
          <w:rFonts w:ascii="Arial" w:hAnsi="Arial" w:cs="Arial"/>
          <w:sz w:val="20"/>
          <w:szCs w:val="20"/>
        </w:rPr>
      </w:pPr>
      <w:r w:rsidRPr="00974AAF">
        <w:rPr>
          <w:rFonts w:ascii="Arial" w:hAnsi="Arial" w:cs="Arial"/>
          <w:sz w:val="20"/>
          <w:szCs w:val="20"/>
        </w:rPr>
        <w:t>To assist you with your CPD recordkeeping, the Board has developed the following templates that you can use:</w:t>
      </w:r>
    </w:p>
    <w:p w:rsidR="00A3082E" w:rsidRPr="00F53E8A" w:rsidRDefault="00A3082E" w:rsidP="00772D97">
      <w:pPr>
        <w:numPr>
          <w:ilvl w:val="0"/>
          <w:numId w:val="23"/>
        </w:numPr>
        <w:spacing w:after="0"/>
        <w:rPr>
          <w:rFonts w:ascii="Arial" w:hAnsi="Arial" w:cs="Arial"/>
          <w:i/>
          <w:sz w:val="20"/>
          <w:szCs w:val="20"/>
        </w:rPr>
      </w:pPr>
      <w:r w:rsidRPr="00F53E8A">
        <w:rPr>
          <w:rFonts w:ascii="Arial" w:hAnsi="Arial" w:cs="Arial"/>
          <w:sz w:val="20"/>
          <w:szCs w:val="20"/>
        </w:rPr>
        <w:t>Log of CPD activities, and</w:t>
      </w:r>
    </w:p>
    <w:p w:rsidR="00A3082E" w:rsidRPr="00F53E8A" w:rsidRDefault="00A3082E" w:rsidP="00772D97">
      <w:pPr>
        <w:numPr>
          <w:ilvl w:val="0"/>
          <w:numId w:val="23"/>
        </w:numPr>
        <w:spacing w:after="0"/>
        <w:rPr>
          <w:rFonts w:ascii="Arial" w:hAnsi="Arial" w:cs="Arial"/>
          <w:sz w:val="20"/>
          <w:szCs w:val="20"/>
        </w:rPr>
      </w:pPr>
      <w:r w:rsidRPr="00F53E8A">
        <w:rPr>
          <w:rFonts w:ascii="Arial" w:hAnsi="Arial" w:cs="Arial"/>
          <w:sz w:val="20"/>
          <w:szCs w:val="20"/>
        </w:rPr>
        <w:t xml:space="preserve">Plan of learning objectives and reflection on learning.  </w:t>
      </w:r>
    </w:p>
    <w:p w:rsidR="00A3082E" w:rsidRPr="009019E3" w:rsidRDefault="00A3082E" w:rsidP="00A3082E">
      <w:pPr>
        <w:spacing w:after="0"/>
        <w:ind w:left="360"/>
        <w:rPr>
          <w:rFonts w:cs="Arial"/>
          <w:sz w:val="20"/>
          <w:szCs w:val="20"/>
        </w:rPr>
      </w:pPr>
    </w:p>
    <w:p w:rsidR="00A3082E" w:rsidRPr="00011A43" w:rsidRDefault="00A3082E" w:rsidP="00A3082E">
      <w:pPr>
        <w:pStyle w:val="AHPRAbody"/>
        <w:rPr>
          <w:color w:val="FF0000"/>
        </w:rPr>
      </w:pPr>
      <w:r>
        <w:rPr>
          <w:szCs w:val="20"/>
        </w:rPr>
        <w:t xml:space="preserve">The templates are </w:t>
      </w:r>
      <w:r w:rsidR="000241C8">
        <w:rPr>
          <w:szCs w:val="20"/>
        </w:rPr>
        <w:t xml:space="preserve">published on the Board’s website under </w:t>
      </w:r>
      <w:r w:rsidR="000241C8" w:rsidRPr="000241C8">
        <w:rPr>
          <w:i/>
          <w:szCs w:val="20"/>
        </w:rPr>
        <w:t xml:space="preserve">Policies, </w:t>
      </w:r>
      <w:r w:rsidR="000C544C">
        <w:rPr>
          <w:i/>
          <w:szCs w:val="20"/>
        </w:rPr>
        <w:t>c</w:t>
      </w:r>
      <w:r w:rsidR="000241C8" w:rsidRPr="000241C8">
        <w:rPr>
          <w:i/>
          <w:szCs w:val="20"/>
        </w:rPr>
        <w:t xml:space="preserve">odes and </w:t>
      </w:r>
      <w:r w:rsidR="000C544C">
        <w:rPr>
          <w:i/>
          <w:szCs w:val="20"/>
        </w:rPr>
        <w:t>g</w:t>
      </w:r>
      <w:r w:rsidR="000241C8" w:rsidRPr="000241C8">
        <w:rPr>
          <w:i/>
          <w:szCs w:val="20"/>
        </w:rPr>
        <w:t>uidelines</w:t>
      </w:r>
      <w:r>
        <w:rPr>
          <w:szCs w:val="20"/>
        </w:rPr>
        <w:t xml:space="preserve">. </w:t>
      </w:r>
      <w:r w:rsidRPr="0054589B">
        <w:rPr>
          <w:szCs w:val="20"/>
        </w:rPr>
        <w:t xml:space="preserve"> </w:t>
      </w:r>
    </w:p>
    <w:p w:rsidR="00A3082E" w:rsidRPr="00CE1586" w:rsidRDefault="00A3082E" w:rsidP="00A3082E">
      <w:pPr>
        <w:pStyle w:val="AHPRASubheadinglevel2"/>
        <w:rPr>
          <w:color w:val="007DC3"/>
        </w:rPr>
      </w:pPr>
      <w:bookmarkStart w:id="18" w:name="_Toc369447258"/>
      <w:r w:rsidRPr="00CE1586">
        <w:rPr>
          <w:color w:val="007DC3"/>
        </w:rPr>
        <w:t>Pro rata</w:t>
      </w:r>
      <w:bookmarkEnd w:id="18"/>
      <w:r w:rsidR="00693DBD">
        <w:rPr>
          <w:color w:val="007DC3"/>
        </w:rPr>
        <w:t xml:space="preserve"> CPD</w:t>
      </w:r>
    </w:p>
    <w:p w:rsidR="00A3082E" w:rsidRPr="005311A5" w:rsidRDefault="00A3082E" w:rsidP="00A3082E">
      <w:pPr>
        <w:pStyle w:val="AHPRAbody"/>
      </w:pPr>
      <w:r w:rsidRPr="005311A5">
        <w:t xml:space="preserve">Podiatrists who are registered part-way through a registration period must complete a minimum of five hours of CPD for every three months of registration remaining in the registration period and meet the CPR requirements </w:t>
      </w:r>
      <w:r>
        <w:t xml:space="preserve">explained </w:t>
      </w:r>
      <w:r w:rsidRPr="005311A5">
        <w:t>above</w:t>
      </w:r>
      <w:r w:rsidRPr="001A11DA">
        <w:t xml:space="preserve"> </w:t>
      </w:r>
      <w:r w:rsidRPr="005311A5">
        <w:t xml:space="preserve">in </w:t>
      </w:r>
      <w:r w:rsidR="00533C77">
        <w:t>1.2</w:t>
      </w:r>
      <w:r w:rsidRPr="005311A5">
        <w:t xml:space="preserve">.  </w:t>
      </w:r>
    </w:p>
    <w:p w:rsidR="00A3082E" w:rsidRPr="005311A5" w:rsidRDefault="00A3082E" w:rsidP="00A3082E">
      <w:pPr>
        <w:pStyle w:val="AHPRAbody"/>
        <w:rPr>
          <w:rStyle w:val="CommentReference"/>
          <w:rFonts w:ascii="Cambria" w:hAnsi="Cambria"/>
          <w:lang w:val="en-US"/>
        </w:rPr>
      </w:pPr>
      <w:r w:rsidRPr="005311A5">
        <w:t xml:space="preserve">Podiatric surgeons who are registered part-way through a registration period must also complete a minimum of five additional hours of CPD related to this scope of practice for every three months of registration remaining in the registration period and meet the </w:t>
      </w:r>
      <w:r w:rsidRPr="005311A5">
        <w:rPr>
          <w:lang w:eastAsia="en-AU"/>
        </w:rPr>
        <w:t>advanced life support</w:t>
      </w:r>
      <w:r w:rsidRPr="005311A5">
        <w:t xml:space="preserve"> requirements </w:t>
      </w:r>
      <w:r>
        <w:t xml:space="preserve">explained </w:t>
      </w:r>
      <w:r w:rsidRPr="005311A5">
        <w:t xml:space="preserve">above in </w:t>
      </w:r>
      <w:r w:rsidR="00533C77">
        <w:t>1.4</w:t>
      </w:r>
      <w:r w:rsidRPr="005311A5">
        <w:t xml:space="preserve">.  </w:t>
      </w:r>
    </w:p>
    <w:p w:rsidR="00A3082E" w:rsidRDefault="00A3082E" w:rsidP="00A3082E">
      <w:pPr>
        <w:pStyle w:val="AHPRAbody"/>
      </w:pPr>
      <w:r w:rsidRPr="005311A5">
        <w:t>Practitioners who</w:t>
      </w:r>
      <w:r>
        <w:t>se</w:t>
      </w:r>
      <w:r w:rsidRPr="005311A5">
        <w:t xml:space="preserve"> registration is endorsed for scheduled medicines part-way through a registration period must also complete a minimum of </w:t>
      </w:r>
      <w:r>
        <w:t>two and a half</w:t>
      </w:r>
      <w:r w:rsidRPr="005311A5">
        <w:t xml:space="preserve"> additional hours of CPD related to the endorsement for every three months of registration remaining in the registration period.</w:t>
      </w:r>
    </w:p>
    <w:p w:rsidR="00A3082E" w:rsidRPr="00CE1586" w:rsidRDefault="00A3082E" w:rsidP="00A3082E">
      <w:pPr>
        <w:pStyle w:val="AHPRASubheadinglevel2"/>
        <w:rPr>
          <w:color w:val="007DC3"/>
        </w:rPr>
      </w:pPr>
      <w:bookmarkStart w:id="19" w:name="_Toc369447259"/>
      <w:r w:rsidRPr="00CE1586">
        <w:rPr>
          <w:color w:val="007DC3"/>
        </w:rPr>
        <w:t>Exemption</w:t>
      </w:r>
      <w:bookmarkEnd w:id="19"/>
    </w:p>
    <w:p w:rsidR="00A3082E" w:rsidRPr="001237CB" w:rsidRDefault="00A3082E" w:rsidP="00A3082E">
      <w:pPr>
        <w:rPr>
          <w:rFonts w:ascii="Arial" w:hAnsi="Arial" w:cs="Arial"/>
          <w:b/>
          <w:sz w:val="20"/>
          <w:szCs w:val="20"/>
        </w:rPr>
      </w:pPr>
      <w:r w:rsidRPr="001237CB">
        <w:rPr>
          <w:rFonts w:ascii="Arial" w:hAnsi="Arial" w:cs="Arial"/>
          <w:sz w:val="20"/>
          <w:szCs w:val="20"/>
        </w:rPr>
        <w:t xml:space="preserve">Under the </w:t>
      </w:r>
      <w:r w:rsidRPr="001237CB">
        <w:rPr>
          <w:rFonts w:ascii="Arial" w:hAnsi="Arial" w:cs="Arial"/>
          <w:i/>
          <w:sz w:val="20"/>
          <w:szCs w:val="20"/>
        </w:rPr>
        <w:t xml:space="preserve">Continuing professional development registration standard, </w:t>
      </w:r>
      <w:r w:rsidRPr="001237CB">
        <w:rPr>
          <w:rFonts w:ascii="Arial" w:hAnsi="Arial" w:cs="Arial"/>
          <w:sz w:val="20"/>
          <w:szCs w:val="20"/>
        </w:rPr>
        <w:t xml:space="preserve">the Board reserves the right to consider and/or grant an exemption from the CPD requirements in exceptional circumstances as a matter of policy. Criteria for an exemption are set out in a policy published on the Board’s website from time to time.  </w:t>
      </w:r>
    </w:p>
    <w:p w:rsidR="00A3082E" w:rsidRPr="00CE1586" w:rsidRDefault="00A3082E" w:rsidP="00A3082E">
      <w:pPr>
        <w:pStyle w:val="AHPRASubheadinglevel2"/>
        <w:rPr>
          <w:color w:val="007DC3"/>
        </w:rPr>
      </w:pPr>
      <w:bookmarkStart w:id="20" w:name="_Toc369447260"/>
      <w:r w:rsidRPr="00CE1586">
        <w:rPr>
          <w:color w:val="007DC3"/>
        </w:rPr>
        <w:t>Temporary absence from practice</w:t>
      </w:r>
      <w:bookmarkEnd w:id="20"/>
    </w:p>
    <w:p w:rsidR="00A3082E" w:rsidRPr="00AF0B64" w:rsidRDefault="00A3082E" w:rsidP="00A3082E">
      <w:pPr>
        <w:pStyle w:val="AHPRAbody"/>
      </w:pPr>
      <w:r w:rsidRPr="00A51490">
        <w:t xml:space="preserve">Before returning to practice after an absence, </w:t>
      </w:r>
      <w:r>
        <w:t>you have</w:t>
      </w:r>
      <w:r w:rsidRPr="00A51490">
        <w:t xml:space="preserve"> an obligation to assess what changes there have been to practice and what CPD </w:t>
      </w:r>
      <w:r>
        <w:t xml:space="preserve">you need to do </w:t>
      </w:r>
      <w:r w:rsidRPr="00A51490">
        <w:t xml:space="preserve">to ensure that </w:t>
      </w:r>
      <w:r>
        <w:t>you are</w:t>
      </w:r>
      <w:r w:rsidRPr="00A51490">
        <w:t xml:space="preserve"> suitably prepared to return to practi</w:t>
      </w:r>
      <w:r>
        <w:t>c</w:t>
      </w:r>
      <w:r w:rsidRPr="00A51490">
        <w:t xml:space="preserve">e. CPD activities must be designed to maintain and update </w:t>
      </w:r>
      <w:r>
        <w:t xml:space="preserve">your </w:t>
      </w:r>
      <w:r w:rsidRPr="00A51490">
        <w:t>knowledge, clinical judgement and technical skills.</w:t>
      </w:r>
    </w:p>
    <w:p w:rsidR="00A3082E" w:rsidRPr="00AF0B64" w:rsidRDefault="00A3082E" w:rsidP="00A3082E">
      <w:pPr>
        <w:pStyle w:val="AHPRAbody"/>
      </w:pPr>
      <w:r>
        <w:t>If you take</w:t>
      </w:r>
      <w:r w:rsidRPr="00A51490">
        <w:t xml:space="preserve"> a period of leave during a registration period </w:t>
      </w:r>
      <w:r>
        <w:t xml:space="preserve">but still </w:t>
      </w:r>
      <w:r w:rsidRPr="00A51490">
        <w:t>practice</w:t>
      </w:r>
      <w:r>
        <w:t xml:space="preserve"> podiatry</w:t>
      </w:r>
      <w:r w:rsidRPr="00A51490">
        <w:t xml:space="preserve"> for a period during th</w:t>
      </w:r>
      <w:r>
        <w:t>at</w:t>
      </w:r>
      <w:r w:rsidRPr="00A51490">
        <w:t xml:space="preserve"> registration period </w:t>
      </w:r>
      <w:r>
        <w:t>you have</w:t>
      </w:r>
      <w:r w:rsidRPr="00A51490">
        <w:t xml:space="preserve"> an obligation to ensure </w:t>
      </w:r>
      <w:r>
        <w:t>that you</w:t>
      </w:r>
      <w:r w:rsidRPr="00A51490">
        <w:t xml:space="preserve"> remain up-to-date and competent to practise</w:t>
      </w:r>
      <w:r>
        <w:t>. You</w:t>
      </w:r>
      <w:r w:rsidRPr="00A51490">
        <w:t xml:space="preserve"> therefore must meet the Board’s CPD requirements and will be required to declare this at renewal of registration.</w:t>
      </w:r>
    </w:p>
    <w:p w:rsidR="00006648" w:rsidRDefault="00A3082E" w:rsidP="00A3082E">
      <w:pPr>
        <w:pStyle w:val="AHPRAbody"/>
      </w:pPr>
      <w:r>
        <w:t>If you are</w:t>
      </w:r>
      <w:r w:rsidRPr="00A51490">
        <w:t xml:space="preserve"> absent from practice for </w:t>
      </w:r>
      <w:r w:rsidR="00551F1A">
        <w:t>more than one year</w:t>
      </w:r>
      <w:r w:rsidRPr="00183434">
        <w:t xml:space="preserve"> </w:t>
      </w:r>
      <w:r>
        <w:t>you must</w:t>
      </w:r>
      <w:r w:rsidRPr="00A51490">
        <w:t xml:space="preserve"> complete a minimum quota of CPD activities relevant to </w:t>
      </w:r>
      <w:r>
        <w:t>your</w:t>
      </w:r>
      <w:r w:rsidRPr="00A51490">
        <w:t xml:space="preserve"> intended scope of practice</w:t>
      </w:r>
      <w:r w:rsidR="00551F1A">
        <w:t xml:space="preserve"> as set out in the Board’s </w:t>
      </w:r>
      <w:r w:rsidR="00551F1A" w:rsidRPr="00A51490">
        <w:rPr>
          <w:i/>
        </w:rPr>
        <w:t>Recency of practice registration standard</w:t>
      </w:r>
      <w:r w:rsidR="00551F1A">
        <w:t>.</w:t>
      </w:r>
      <w:r>
        <w:t xml:space="preserve"> This must be completed during the 12 months before you apply for registration</w:t>
      </w:r>
      <w:r w:rsidR="00551F1A">
        <w:t>.</w:t>
      </w:r>
      <w:r w:rsidRPr="00A51490">
        <w:t xml:space="preserve"> </w:t>
      </w:r>
    </w:p>
    <w:p w:rsidR="00006648" w:rsidRDefault="00006648">
      <w:pPr>
        <w:spacing w:line="276" w:lineRule="auto"/>
        <w:rPr>
          <w:rFonts w:ascii="Arial" w:hAnsi="Arial" w:cs="Arial"/>
          <w:sz w:val="20"/>
          <w:lang w:val="en-AU"/>
        </w:rPr>
      </w:pPr>
      <w:r>
        <w:br w:type="page"/>
      </w:r>
    </w:p>
    <w:p w:rsidR="00A3082E" w:rsidRPr="00CE1586" w:rsidRDefault="00A3082E" w:rsidP="00A3082E">
      <w:pPr>
        <w:pStyle w:val="AHPRASubheadinglevel2"/>
        <w:rPr>
          <w:color w:val="007DC3"/>
        </w:rPr>
      </w:pPr>
      <w:bookmarkStart w:id="21" w:name="_Toc369447261"/>
      <w:r w:rsidRPr="00CE1586">
        <w:rPr>
          <w:color w:val="007DC3"/>
        </w:rPr>
        <w:lastRenderedPageBreak/>
        <w:t>Compliance</w:t>
      </w:r>
      <w:bookmarkEnd w:id="21"/>
    </w:p>
    <w:p w:rsidR="00A3082E" w:rsidRPr="0075750B" w:rsidRDefault="00A3082E" w:rsidP="00A3082E">
      <w:pPr>
        <w:pStyle w:val="AHPRAbody"/>
        <w:rPr>
          <w:szCs w:val="20"/>
        </w:rPr>
      </w:pPr>
      <w:r>
        <w:t>When you apply to renew your registration, you</w:t>
      </w:r>
      <w:r w:rsidRPr="00C3343E">
        <w:t xml:space="preserve"> </w:t>
      </w:r>
      <w:r>
        <w:t>must</w:t>
      </w:r>
      <w:r w:rsidRPr="00C3343E">
        <w:t xml:space="preserve"> </w:t>
      </w:r>
      <w:r>
        <w:t xml:space="preserve">declare whether you have met the requirements of the Board’s </w:t>
      </w:r>
      <w:r w:rsidRPr="00985571">
        <w:rPr>
          <w:i/>
        </w:rPr>
        <w:t xml:space="preserve">Continuing </w:t>
      </w:r>
      <w:r w:rsidR="00731797">
        <w:rPr>
          <w:i/>
        </w:rPr>
        <w:t>p</w:t>
      </w:r>
      <w:r w:rsidRPr="00985571">
        <w:rPr>
          <w:i/>
        </w:rPr>
        <w:t xml:space="preserve">rofessional </w:t>
      </w:r>
      <w:r w:rsidR="00731797">
        <w:rPr>
          <w:i/>
        </w:rPr>
        <w:t>d</w:t>
      </w:r>
      <w:r w:rsidRPr="00985571">
        <w:rPr>
          <w:i/>
        </w:rPr>
        <w:t>evelopment registration standard</w:t>
      </w:r>
      <w:r w:rsidRPr="00C3343E">
        <w:t>.</w:t>
      </w:r>
    </w:p>
    <w:p w:rsidR="00A3082E" w:rsidRDefault="00A3082E" w:rsidP="00A3082E">
      <w:pPr>
        <w:pStyle w:val="AHPRAbody"/>
      </w:pPr>
      <w:r>
        <w:t>Your compliance with this standard may be audited from time to time</w:t>
      </w:r>
      <w:r w:rsidRPr="00423F39">
        <w:t>.</w:t>
      </w:r>
    </w:p>
    <w:p w:rsidR="00A3082E" w:rsidRDefault="00A3082E" w:rsidP="00A3082E">
      <w:pPr>
        <w:pStyle w:val="AHPRAbody"/>
      </w:pPr>
      <w:r>
        <w:t>A</w:t>
      </w:r>
      <w:r w:rsidRPr="00C3343E">
        <w:t xml:space="preserve"> failure to </w:t>
      </w:r>
      <w:r>
        <w:t>comply with</w:t>
      </w:r>
      <w:r w:rsidRPr="00C3343E">
        <w:t xml:space="preserve"> the </w:t>
      </w:r>
      <w:r>
        <w:t xml:space="preserve">Board’s </w:t>
      </w:r>
      <w:r w:rsidRPr="00C3343E">
        <w:t>CPD require</w:t>
      </w:r>
      <w:r>
        <w:t>ments</w:t>
      </w:r>
      <w:r w:rsidRPr="00C3343E">
        <w:t xml:space="preserve"> is not an offence but may be behaviour for which health, conduct or performance action may be taken</w:t>
      </w:r>
      <w:r>
        <w:t xml:space="preserve"> by the Board</w:t>
      </w:r>
      <w:r w:rsidRPr="00C3343E">
        <w:t xml:space="preserve">. </w:t>
      </w:r>
    </w:p>
    <w:p w:rsidR="00A3082E" w:rsidRDefault="00A3082E" w:rsidP="00A3082E">
      <w:pPr>
        <w:pStyle w:val="AHPRASubheading"/>
      </w:pPr>
      <w:bookmarkStart w:id="22" w:name="_Toc369447262"/>
      <w:r>
        <w:t>Authority</w:t>
      </w:r>
      <w:bookmarkEnd w:id="22"/>
    </w:p>
    <w:p w:rsidR="00A3082E" w:rsidRPr="005B3AD5" w:rsidRDefault="00A3082E" w:rsidP="00A3082E">
      <w:pPr>
        <w:rPr>
          <w:rFonts w:ascii="Arial" w:hAnsi="Arial" w:cs="Arial"/>
          <w:sz w:val="20"/>
          <w:szCs w:val="20"/>
        </w:rPr>
      </w:pPr>
      <w:r w:rsidRPr="005B3AD5">
        <w:rPr>
          <w:rFonts w:ascii="Arial" w:hAnsi="Arial" w:cs="Arial"/>
          <w:bCs/>
          <w:sz w:val="20"/>
          <w:szCs w:val="20"/>
        </w:rPr>
        <w:t xml:space="preserve">The Podiatry Board of Australia (the Board) has developed these guidelines under section 39 of the Health Practitioner Regulation National Law, as in </w:t>
      </w:r>
      <w:r w:rsidRPr="005B3AD5">
        <w:rPr>
          <w:rFonts w:ascii="Arial" w:hAnsi="Arial" w:cs="Arial"/>
          <w:sz w:val="20"/>
          <w:szCs w:val="20"/>
        </w:rPr>
        <w:t>force in each state and territory (the National Law)</w:t>
      </w:r>
      <w:r w:rsidRPr="005B3AD5">
        <w:rPr>
          <w:rFonts w:ascii="Arial" w:hAnsi="Arial" w:cs="Arial"/>
          <w:i/>
          <w:iCs/>
          <w:sz w:val="20"/>
          <w:szCs w:val="20"/>
        </w:rPr>
        <w:t>.</w:t>
      </w:r>
      <w:r w:rsidRPr="005B3AD5">
        <w:rPr>
          <w:rFonts w:ascii="Arial" w:hAnsi="Arial" w:cs="Arial"/>
          <w:sz w:val="20"/>
          <w:szCs w:val="20"/>
        </w:rPr>
        <w:t xml:space="preserve"> </w:t>
      </w:r>
    </w:p>
    <w:p w:rsidR="00A3082E" w:rsidRDefault="00A3082E" w:rsidP="00A3082E">
      <w:pPr>
        <w:pStyle w:val="AHPRAbodytext"/>
        <w:rPr>
          <w:iCs/>
          <w:szCs w:val="20"/>
        </w:rPr>
      </w:pPr>
      <w:r w:rsidRPr="008D08FB">
        <w:rPr>
          <w:iCs/>
          <w:szCs w:val="20"/>
        </w:rPr>
        <w:t xml:space="preserve">Guidelines approved by </w:t>
      </w:r>
      <w:r>
        <w:rPr>
          <w:iCs/>
          <w:szCs w:val="20"/>
        </w:rPr>
        <w:t>the</w:t>
      </w:r>
      <w:r w:rsidRPr="008D08FB">
        <w:rPr>
          <w:iCs/>
          <w:szCs w:val="20"/>
        </w:rPr>
        <w:t xml:space="preserve"> Board may be used as evidence of what constitutes appropriate professional conduct or practice for podiatry in proceedings against a health practitioner under the National Law, or a law of a co-regulatory jurisdiction</w:t>
      </w:r>
      <w:r>
        <w:rPr>
          <w:bCs/>
          <w:color w:val="548DD4"/>
          <w:szCs w:val="20"/>
        </w:rPr>
        <w:t xml:space="preserve">. </w:t>
      </w:r>
    </w:p>
    <w:p w:rsidR="00A3082E" w:rsidRPr="00F66334" w:rsidRDefault="00A3082E" w:rsidP="00A3082E">
      <w:pPr>
        <w:pStyle w:val="AHPRASubheading"/>
      </w:pPr>
      <w:bookmarkStart w:id="23" w:name="_Toc369447263"/>
      <w:r>
        <w:t>Definitions</w:t>
      </w:r>
      <w:bookmarkEnd w:id="23"/>
    </w:p>
    <w:p w:rsidR="00A3082E" w:rsidRPr="00A54896" w:rsidRDefault="00A3082E" w:rsidP="00A3082E">
      <w:pPr>
        <w:pStyle w:val="CommentText"/>
        <w:spacing w:after="120"/>
        <w:rPr>
          <w:rFonts w:cs="Arial"/>
        </w:rPr>
      </w:pPr>
      <w:r w:rsidRPr="00A54896">
        <w:rPr>
          <w:rFonts w:cs="Arial"/>
          <w:b/>
        </w:rPr>
        <w:t xml:space="preserve">Approved </w:t>
      </w:r>
      <w:r>
        <w:rPr>
          <w:rFonts w:cs="Arial"/>
          <w:b/>
        </w:rPr>
        <w:t>t</w:t>
      </w:r>
      <w:r w:rsidRPr="00A54896">
        <w:rPr>
          <w:rFonts w:cs="Arial"/>
          <w:b/>
        </w:rPr>
        <w:t xml:space="preserve">raining </w:t>
      </w:r>
      <w:r>
        <w:rPr>
          <w:rFonts w:cs="Arial"/>
          <w:b/>
        </w:rPr>
        <w:t>o</w:t>
      </w:r>
      <w:r w:rsidRPr="00A54896">
        <w:rPr>
          <w:rFonts w:cs="Arial"/>
          <w:b/>
        </w:rPr>
        <w:t>rganisation</w:t>
      </w:r>
      <w:r w:rsidRPr="00A54896">
        <w:rPr>
          <w:rFonts w:cs="Arial"/>
        </w:rPr>
        <w:t xml:space="preserve"> – for the purposes of the </w:t>
      </w:r>
      <w:r w:rsidRPr="00235A28">
        <w:rPr>
          <w:rFonts w:cs="Arial"/>
        </w:rPr>
        <w:t>Board’s</w:t>
      </w:r>
      <w:r w:rsidRPr="00A54896">
        <w:rPr>
          <w:rFonts w:cs="Arial"/>
          <w:i/>
        </w:rPr>
        <w:t xml:space="preserve"> Continuing professional development registration standard</w:t>
      </w:r>
      <w:r w:rsidRPr="00A54896">
        <w:rPr>
          <w:rFonts w:cs="Arial"/>
        </w:rPr>
        <w:t xml:space="preserve">, the Board has determined that an </w:t>
      </w:r>
      <w:r>
        <w:rPr>
          <w:rFonts w:cs="Arial"/>
        </w:rPr>
        <w:t>a</w:t>
      </w:r>
      <w:r w:rsidRPr="00A54896">
        <w:rPr>
          <w:rFonts w:cs="Arial"/>
        </w:rPr>
        <w:t xml:space="preserve">pproved </w:t>
      </w:r>
      <w:r>
        <w:rPr>
          <w:rFonts w:cs="Arial"/>
        </w:rPr>
        <w:t>t</w:t>
      </w:r>
      <w:r w:rsidRPr="00A54896">
        <w:rPr>
          <w:rFonts w:cs="Arial"/>
        </w:rPr>
        <w:t xml:space="preserve">raining </w:t>
      </w:r>
      <w:r>
        <w:rPr>
          <w:rFonts w:cs="Arial"/>
        </w:rPr>
        <w:t>o</w:t>
      </w:r>
      <w:r w:rsidRPr="00A54896">
        <w:rPr>
          <w:rFonts w:cs="Arial"/>
        </w:rPr>
        <w:t>rganisation is:</w:t>
      </w:r>
    </w:p>
    <w:p w:rsidR="00A3082E" w:rsidRPr="00DB558B" w:rsidRDefault="00A3082E" w:rsidP="00772D97">
      <w:pPr>
        <w:pStyle w:val="ListParagraph"/>
        <w:numPr>
          <w:ilvl w:val="0"/>
          <w:numId w:val="24"/>
        </w:numPr>
        <w:shd w:val="clear" w:color="auto" w:fill="FFFFFF"/>
        <w:spacing w:before="120" w:after="120"/>
        <w:ind w:left="426" w:hanging="426"/>
        <w:rPr>
          <w:rFonts w:cs="Arial"/>
          <w:sz w:val="20"/>
          <w:szCs w:val="20"/>
        </w:rPr>
      </w:pPr>
      <w:r w:rsidRPr="00DB558B">
        <w:rPr>
          <w:rFonts w:cs="Arial"/>
          <w:sz w:val="20"/>
          <w:szCs w:val="20"/>
        </w:rPr>
        <w:t xml:space="preserve">a Registered Training Organisation (RTO) as listed on the </w:t>
      </w:r>
      <w:r w:rsidRPr="00DB558B">
        <w:rPr>
          <w:rFonts w:cs="Arial"/>
          <w:sz w:val="20"/>
          <w:szCs w:val="20"/>
          <w:lang w:eastAsia="en-AU"/>
        </w:rPr>
        <w:t xml:space="preserve">Training.gov.au website at </w:t>
      </w:r>
      <w:hyperlink r:id="rId10" w:history="1">
        <w:r w:rsidRPr="00DB558B">
          <w:rPr>
            <w:rStyle w:val="Hyperlink"/>
            <w:rFonts w:eastAsia="Calibri" w:cs="Arial"/>
            <w:sz w:val="20"/>
            <w:szCs w:val="20"/>
          </w:rPr>
          <w:t>http://training.gov.au</w:t>
        </w:r>
      </w:hyperlink>
      <w:r w:rsidRPr="00DB558B">
        <w:rPr>
          <w:rFonts w:cs="Arial"/>
          <w:sz w:val="20"/>
          <w:szCs w:val="20"/>
        </w:rPr>
        <w:t>, or</w:t>
      </w:r>
    </w:p>
    <w:p w:rsidR="00A3082E" w:rsidRDefault="00A3082E" w:rsidP="00772D97">
      <w:pPr>
        <w:pStyle w:val="CommentText"/>
        <w:numPr>
          <w:ilvl w:val="0"/>
          <w:numId w:val="24"/>
        </w:numPr>
        <w:spacing w:after="120"/>
        <w:ind w:left="426" w:hanging="426"/>
        <w:rPr>
          <w:rFonts w:cs="Arial"/>
        </w:rPr>
      </w:pPr>
      <w:r w:rsidRPr="00DB558B">
        <w:rPr>
          <w:rFonts w:cs="Arial"/>
        </w:rPr>
        <w:t xml:space="preserve">a </w:t>
      </w:r>
      <w:r w:rsidRPr="006A0A53">
        <w:rPr>
          <w:rFonts w:cs="Arial"/>
        </w:rPr>
        <w:t>hospital</w:t>
      </w:r>
      <w:r w:rsidR="0037115A" w:rsidRPr="006A0A53">
        <w:rPr>
          <w:rFonts w:cs="Arial"/>
        </w:rPr>
        <w:t xml:space="preserve"> and/or health service</w:t>
      </w:r>
      <w:r w:rsidRPr="006A0A53">
        <w:rPr>
          <w:rFonts w:cs="Arial"/>
        </w:rPr>
        <w:t xml:space="preserve"> that</w:t>
      </w:r>
      <w:r w:rsidRPr="00DB558B">
        <w:rPr>
          <w:rFonts w:cs="Arial"/>
        </w:rPr>
        <w:t xml:space="preserve"> provides training that has the same course content and meets the same competencies of a training package delivered by an RTO.</w:t>
      </w:r>
    </w:p>
    <w:p w:rsidR="00A3082E" w:rsidRPr="00DB558B" w:rsidRDefault="00A3082E" w:rsidP="00A3082E">
      <w:pPr>
        <w:pStyle w:val="AHPRAbody"/>
      </w:pPr>
      <w:r w:rsidRPr="00A54896">
        <w:rPr>
          <w:b/>
        </w:rPr>
        <w:t xml:space="preserve">Continuing professional development (CPD) </w:t>
      </w:r>
      <w:r w:rsidRPr="00A54896">
        <w:t>is the means by which members of the profession maintain, improve and broaden their knowledge, expertise and competence and develop the personal qualities required throughout their professional lives.</w:t>
      </w:r>
    </w:p>
    <w:p w:rsidR="00A3082E" w:rsidRPr="00DB558B" w:rsidRDefault="00A3082E" w:rsidP="00A3082E">
      <w:pPr>
        <w:pStyle w:val="AHPRAbody"/>
        <w:rPr>
          <w:szCs w:val="20"/>
        </w:rPr>
      </w:pPr>
      <w:r w:rsidRPr="00DB558B">
        <w:rPr>
          <w:b/>
          <w:szCs w:val="20"/>
        </w:rPr>
        <w:t xml:space="preserve">Competence </w:t>
      </w:r>
      <w:r w:rsidRPr="00DB558B">
        <w:rPr>
          <w:szCs w:val="20"/>
        </w:rPr>
        <w:t>means having the qualifications and ability to perform a specific role. It involves a complex interaction and integration of knowledge, skills, professional behaviours and judgement.</w:t>
      </w:r>
    </w:p>
    <w:p w:rsidR="00490438" w:rsidRDefault="00A3082E" w:rsidP="002866D3">
      <w:pPr>
        <w:pStyle w:val="AHPRAbody"/>
      </w:pPr>
      <w:r w:rsidRPr="00A54896">
        <w:rPr>
          <w:szCs w:val="20"/>
        </w:rPr>
        <w:t xml:space="preserve">A </w:t>
      </w:r>
      <w:r w:rsidRPr="00A54896">
        <w:rPr>
          <w:b/>
          <w:szCs w:val="20"/>
        </w:rPr>
        <w:t>training package</w:t>
      </w:r>
      <w:r w:rsidRPr="00A54896">
        <w:rPr>
          <w:szCs w:val="20"/>
        </w:rPr>
        <w:t xml:space="preserve"> is a </w:t>
      </w:r>
      <w:r w:rsidRPr="00A54896">
        <w:rPr>
          <w:rStyle w:val="Strong"/>
          <w:rFonts w:eastAsia="Calibri"/>
          <w:b w:val="0"/>
          <w:szCs w:val="20"/>
        </w:rPr>
        <w:t>set of nationally endorsed standards and qualifications</w:t>
      </w:r>
      <w:r w:rsidRPr="00A54896">
        <w:rPr>
          <w:szCs w:val="20"/>
        </w:rPr>
        <w:t xml:space="preserve"> for recognising and assessing people's skills in a specific industry, industry sector or enterprise</w:t>
      </w:r>
      <w:r w:rsidR="002866D3">
        <w:rPr>
          <w:szCs w:val="20"/>
        </w:rPr>
        <w:t>.</w:t>
      </w:r>
    </w:p>
    <w:sectPr w:rsidR="00490438" w:rsidSect="00006648">
      <w:headerReference w:type="even" r:id="rId11"/>
      <w:footerReference w:type="default" r:id="rId12"/>
      <w:headerReference w:type="first" r:id="rId13"/>
      <w:footerReference w:type="first" r:id="rId14"/>
      <w:pgSz w:w="11906" w:h="16838"/>
      <w:pgMar w:top="1814" w:right="1134" w:bottom="1134"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F8" w:rsidRDefault="007E29F8" w:rsidP="00A3082E">
      <w:pPr>
        <w:spacing w:after="0"/>
      </w:pPr>
      <w:r>
        <w:separator/>
      </w:r>
    </w:p>
  </w:endnote>
  <w:endnote w:type="continuationSeparator" w:id="0">
    <w:p w:rsidR="007E29F8" w:rsidRDefault="007E29F8" w:rsidP="00A30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F8" w:rsidRDefault="007E29F8">
    <w:pPr>
      <w:pStyle w:val="AHPRASubheadinglevel3"/>
      <w:tabs>
        <w:tab w:val="right" w:pos="9498"/>
      </w:tabs>
      <w:spacing w:after="0"/>
      <w:rPr>
        <w:sz w:val="18"/>
      </w:rPr>
    </w:pPr>
    <w:r>
      <w:rPr>
        <w:i w:val="0"/>
        <w:color w:val="auto"/>
        <w:sz w:val="18"/>
      </w:rPr>
      <w:t xml:space="preserve">Guidelines: Continuing Professional Development (Podiatry Board of Australia) </w:t>
    </w:r>
    <w:r>
      <w:rPr>
        <w:i w:val="0"/>
        <w:color w:val="auto"/>
        <w:sz w:val="18"/>
      </w:rPr>
      <w:tab/>
    </w:r>
    <w:r w:rsidR="000747A2" w:rsidRPr="00C65893">
      <w:rPr>
        <w:i w:val="0"/>
        <w:color w:val="auto"/>
        <w:sz w:val="18"/>
      </w:rPr>
      <w:fldChar w:fldCharType="begin"/>
    </w:r>
    <w:r w:rsidRPr="00C65893">
      <w:rPr>
        <w:i w:val="0"/>
        <w:color w:val="auto"/>
        <w:sz w:val="18"/>
      </w:rPr>
      <w:instrText xml:space="preserve"> PAGE </w:instrText>
    </w:r>
    <w:r w:rsidR="000747A2" w:rsidRPr="00C65893">
      <w:rPr>
        <w:i w:val="0"/>
        <w:color w:val="auto"/>
        <w:sz w:val="18"/>
      </w:rPr>
      <w:fldChar w:fldCharType="separate"/>
    </w:r>
    <w:r w:rsidR="001310F9">
      <w:rPr>
        <w:i w:val="0"/>
        <w:noProof/>
        <w:color w:val="auto"/>
        <w:sz w:val="18"/>
      </w:rPr>
      <w:t>7</w:t>
    </w:r>
    <w:r w:rsidR="000747A2" w:rsidRPr="00C65893">
      <w:rPr>
        <w:i w:val="0"/>
        <w:color w:val="auto"/>
        <w:sz w:val="18"/>
      </w:rPr>
      <w:fldChar w:fldCharType="end"/>
    </w:r>
    <w:r w:rsidRPr="00C65893">
      <w:rPr>
        <w:i w:val="0"/>
        <w:color w:val="auto"/>
        <w:sz w:val="18"/>
      </w:rPr>
      <w:t xml:space="preserve"> of </w:t>
    </w:r>
    <w:r w:rsidR="000747A2" w:rsidRPr="00C65893">
      <w:rPr>
        <w:i w:val="0"/>
        <w:color w:val="auto"/>
        <w:sz w:val="18"/>
      </w:rPr>
      <w:fldChar w:fldCharType="begin"/>
    </w:r>
    <w:r w:rsidRPr="00C65893">
      <w:rPr>
        <w:i w:val="0"/>
        <w:color w:val="auto"/>
        <w:sz w:val="18"/>
      </w:rPr>
      <w:instrText xml:space="preserve"> NUMPAGES  </w:instrText>
    </w:r>
    <w:r w:rsidR="000747A2" w:rsidRPr="00C65893">
      <w:rPr>
        <w:i w:val="0"/>
        <w:color w:val="auto"/>
        <w:sz w:val="18"/>
      </w:rPr>
      <w:fldChar w:fldCharType="separate"/>
    </w:r>
    <w:r w:rsidR="001310F9">
      <w:rPr>
        <w:i w:val="0"/>
        <w:noProof/>
        <w:color w:val="auto"/>
        <w:sz w:val="18"/>
      </w:rPr>
      <w:t>7</w:t>
    </w:r>
    <w:r w:rsidR="000747A2" w:rsidRPr="00C65893">
      <w:rPr>
        <w:i w:val="0"/>
        <w:color w:val="auto"/>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F8" w:rsidRDefault="007E29F8">
    <w:pPr>
      <w:pStyle w:val="AHPRASubheadinglevel3"/>
      <w:tabs>
        <w:tab w:val="right" w:pos="9498"/>
      </w:tabs>
      <w:spacing w:after="0"/>
      <w:rPr>
        <w:i w:val="0"/>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F8" w:rsidRDefault="007E29F8" w:rsidP="00A3082E">
      <w:pPr>
        <w:spacing w:after="0"/>
      </w:pPr>
      <w:r>
        <w:separator/>
      </w:r>
    </w:p>
  </w:footnote>
  <w:footnote w:type="continuationSeparator" w:id="0">
    <w:p w:rsidR="007E29F8" w:rsidRDefault="007E29F8" w:rsidP="00A308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F8" w:rsidRDefault="00131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71028" o:spid="_x0000_s2078" type="#_x0000_t136" style="position:absolute;margin-left:0;margin-top:0;width:595.2pt;height:74.4pt;rotation:315;z-index:-25165875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F8" w:rsidRDefault="007E29F8">
    <w:pPr>
      <w:pStyle w:val="Header"/>
      <w:jc w:val="right"/>
    </w:pPr>
    <w:r>
      <w:rPr>
        <w:noProof/>
        <w:lang w:val="en-AU" w:eastAsia="en-AU"/>
      </w:rPr>
      <w:drawing>
        <wp:inline distT="0" distB="0" distL="0" distR="0">
          <wp:extent cx="1244243" cy="129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43" cy="12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77020A46"/>
    <w:lvl w:ilvl="0" w:tplc="694AD608">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644D7"/>
    <w:multiLevelType w:val="hybridMultilevel"/>
    <w:tmpl w:val="536008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F55389A"/>
    <w:multiLevelType w:val="hybridMultilevel"/>
    <w:tmpl w:val="6F94DC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02C81"/>
    <w:multiLevelType w:val="hybridMultilevel"/>
    <w:tmpl w:val="A0426B88"/>
    <w:lvl w:ilvl="0" w:tplc="C20E1E92">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3197C"/>
    <w:multiLevelType w:val="hybridMultilevel"/>
    <w:tmpl w:val="B086AF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65BC"/>
    <w:multiLevelType w:val="hybridMultilevel"/>
    <w:tmpl w:val="76A643D2"/>
    <w:lvl w:ilvl="0" w:tplc="5510CF9E">
      <w:start w:val="1"/>
      <w:numFmt w:val="bullet"/>
      <w:pStyle w:val="AHPRABulletlevel1las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31A7A83"/>
    <w:multiLevelType w:val="hybridMultilevel"/>
    <w:tmpl w:val="9F1A2152"/>
    <w:lvl w:ilvl="0" w:tplc="4A02A8FC">
      <w:start w:val="1"/>
      <w:numFmt w:val="lowerLetter"/>
      <w:lvlText w:val="%1."/>
      <w:lvlJc w:val="left"/>
      <w:pPr>
        <w:ind w:left="108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17"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8" w15:restartNumberingAfterBreak="0">
    <w:nsid w:val="65DB4900"/>
    <w:multiLevelType w:val="hybridMultilevel"/>
    <w:tmpl w:val="AA1C9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E67C70"/>
    <w:multiLevelType w:val="hybridMultilevel"/>
    <w:tmpl w:val="46FCB824"/>
    <w:lvl w:ilvl="0" w:tplc="8FB6B306">
      <w:start w:val="1"/>
      <w:numFmt w:val="bullet"/>
      <w:lvlText w:val=""/>
      <w:lvlJc w:val="left"/>
      <w:pPr>
        <w:ind w:left="360" w:hanging="360"/>
      </w:pPr>
      <w:rPr>
        <w:rFonts w:ascii="Symbol" w:hAnsi="Symbol" w:cs="Symbol" w:hint="default"/>
        <w:sz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E06693"/>
    <w:multiLevelType w:val="hybridMultilevel"/>
    <w:tmpl w:val="A39C3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A53CF0"/>
    <w:multiLevelType w:val="hybridMultilevel"/>
    <w:tmpl w:val="E528ED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731660"/>
    <w:multiLevelType w:val="multilevel"/>
    <w:tmpl w:val="C4183F12"/>
    <w:numStyleLink w:val="AHPRANumberedlist"/>
  </w:abstractNum>
  <w:abstractNum w:abstractNumId="24"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15"/>
  </w:num>
  <w:num w:numId="4">
    <w:abstractNumId w:val="17"/>
  </w:num>
  <w:num w:numId="5">
    <w:abstractNumId w:val="6"/>
  </w:num>
  <w:num w:numId="6">
    <w:abstractNumId w:val="19"/>
  </w:num>
  <w:num w:numId="7">
    <w:abstractNumId w:val="9"/>
  </w:num>
  <w:num w:numId="8">
    <w:abstractNumId w:val="12"/>
  </w:num>
  <w:num w:numId="9">
    <w:abstractNumId w:val="8"/>
  </w:num>
  <w:num w:numId="10">
    <w:abstractNumId w:val="2"/>
  </w:num>
  <w:num w:numId="11">
    <w:abstractNumId w:val="4"/>
  </w:num>
  <w:num w:numId="12">
    <w:abstractNumId w:val="3"/>
  </w:num>
  <w:num w:numId="13">
    <w:abstractNumId w:val="23"/>
  </w:num>
  <w:num w:numId="14">
    <w:abstractNumId w:val="16"/>
  </w:num>
  <w:num w:numId="15">
    <w:abstractNumId w:val="24"/>
  </w:num>
  <w:num w:numId="16">
    <w:abstractNumId w:val="14"/>
  </w:num>
  <w:num w:numId="17">
    <w:abstractNumId w:val="1"/>
  </w:num>
  <w:num w:numId="18">
    <w:abstractNumId w:val="23"/>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9">
    <w:abstractNumId w:val="22"/>
  </w:num>
  <w:num w:numId="20">
    <w:abstractNumId w:val="5"/>
  </w:num>
  <w:num w:numId="21">
    <w:abstractNumId w:val="23"/>
    <w:lvlOverride w:ilvl="0">
      <w:startOverride w:val="1"/>
      <w:lvl w:ilvl="0">
        <w:start w:val="1"/>
        <w:numFmt w:val="decimal"/>
        <w:pStyle w:val="AHPRANumberedlistlevel1"/>
        <w:lvlText w:val="%1"/>
        <w:lvlJc w:val="left"/>
        <w:rPr>
          <w:noProof w:val="0"/>
          <w:color w:val="auto"/>
        </w:rPr>
      </w:lvl>
    </w:lvlOverride>
    <w:lvlOverride w:ilvl="1">
      <w:startOverride w:val="1"/>
      <w:lvl w:ilvl="1">
        <w:start w:val="1"/>
        <w:numFmt w:val="decimal"/>
        <w:pStyle w:val="AHPRANumberedlistlevel2"/>
        <w:lvlText w:val="%䍷飀%Ӻ Āߙ   ЀЀ"/>
        <w:lvlJc w:val="left"/>
      </w:lvl>
    </w:lvlOverride>
    <w:lvlOverride w:ilvl="2">
      <w:startOverride w:val="1"/>
      <w:lvl w:ilvl="2">
        <w:start w:val="1"/>
        <w:numFmt w:val="decimal"/>
        <w:pStyle w:val="AHPRANumberedlistlevel3"/>
        <w:lvlText w:val="%1%ø%1"/>
        <w:lvlJc w:val="left"/>
      </w:lvl>
    </w:lvlOverride>
    <w:lvlOverride w:ilvl="3">
      <w:startOverride w:val="1"/>
      <w:lvl w:ilvl="3">
        <w:start w:val="1"/>
        <w:numFmt w:val="decimal"/>
        <w:lvlText w:val="%1̀%1%1%쀱跀Ӱ쀀丄؀ᘀ赨괮䌀댆OTibt"/>
        <w:lvlJc w:val="left"/>
      </w:lvl>
    </w:lvlOverride>
    <w:lvlOverride w:ilvl="4">
      <w:startOverride w:val="1"/>
      <w:lvl w:ilvl="4">
        <w:start w:val="1"/>
        <w:numFmt w:val="decimal"/>
        <w:lvlText w:val="%1%1%1%1%1䚄懙ꔘࠡ䚠懙ꔘࠡ僠懙쇨؏䮀懙愠䮠懙愠"/>
        <w:lvlJc w:val="left"/>
      </w:lvl>
    </w:lvlOverride>
    <w:lvlOverride w:ilvl="5">
      <w:startOverride w:val="1"/>
      <w:lvl w:ilvl="5">
        <w:start w:val="1"/>
        <w:numFmt w:val="decimal"/>
        <w:lvlText w:val="%1%1%1%1%1%1"/>
        <w:lvlJc w:val="left"/>
      </w:lvl>
    </w:lvlOverride>
    <w:lvlOverride w:ilvl="6">
      <w:startOverride w:val="1"/>
      <w:lvl w:ilvl="6">
        <w:start w:val="1"/>
        <w:numFmt w:val="decimal"/>
        <w:lvlText w:val="%듥㭘%Ӻ%1%1%1%1%1䚄懙뎰ࠫ䱠懙愠䴠懙愠齃ࠫ變ࠫ"/>
        <w:lvlJc w:val="left"/>
      </w:lvl>
    </w:lvlOverride>
    <w:lvlOverride w:ilvl="7">
      <w:startOverride w:val="1"/>
      <w:lvl w:ilvl="7">
        <w:start w:val="1"/>
        <w:numFmt w:val="decimal"/>
        <w:lvlText w:val="%1%̲܅%1%1%1%1ဃ%1%׌"/>
        <w:lvlJc w:val="left"/>
      </w:lvl>
    </w:lvlOverride>
    <w:lvlOverride w:ilvl="8">
      <w:startOverride w:val="1"/>
      <w:lvl w:ilvl="8">
        <w:start w:val="1"/>
        <w:numFmt w:val="decimal"/>
        <w:lvlText w:val="%1%̲%1%1%1%1သ%1뼈%০㸀%ৣ"/>
        <w:lvlJc w:val="left"/>
      </w:lvl>
    </w:lvlOverride>
  </w:num>
  <w:num w:numId="22">
    <w:abstractNumId w:val="23"/>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3">
    <w:abstractNumId w:val="20"/>
  </w:num>
  <w:num w:numId="24">
    <w:abstractNumId w:val="7"/>
  </w:num>
  <w:num w:numId="25">
    <w:abstractNumId w:val="18"/>
  </w:num>
  <w:num w:numId="26">
    <w:abstractNumId w:val="0"/>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2E"/>
    <w:rsid w:val="0000559B"/>
    <w:rsid w:val="00006648"/>
    <w:rsid w:val="000241C8"/>
    <w:rsid w:val="00032F2F"/>
    <w:rsid w:val="00035037"/>
    <w:rsid w:val="00055566"/>
    <w:rsid w:val="00066CD4"/>
    <w:rsid w:val="000747A2"/>
    <w:rsid w:val="000922F4"/>
    <w:rsid w:val="000A0A0A"/>
    <w:rsid w:val="000B0542"/>
    <w:rsid w:val="000B6AB7"/>
    <w:rsid w:val="000C103E"/>
    <w:rsid w:val="000C38FE"/>
    <w:rsid w:val="000C3F08"/>
    <w:rsid w:val="000C544C"/>
    <w:rsid w:val="000D7982"/>
    <w:rsid w:val="000E5107"/>
    <w:rsid w:val="000F52C3"/>
    <w:rsid w:val="00112878"/>
    <w:rsid w:val="00121B85"/>
    <w:rsid w:val="001231C1"/>
    <w:rsid w:val="001310F9"/>
    <w:rsid w:val="001343FB"/>
    <w:rsid w:val="001438AB"/>
    <w:rsid w:val="00144369"/>
    <w:rsid w:val="00151E98"/>
    <w:rsid w:val="001529FC"/>
    <w:rsid w:val="001546AA"/>
    <w:rsid w:val="00155DEE"/>
    <w:rsid w:val="00160AA3"/>
    <w:rsid w:val="00164E4B"/>
    <w:rsid w:val="001731ED"/>
    <w:rsid w:val="00173C37"/>
    <w:rsid w:val="0017687B"/>
    <w:rsid w:val="0017756A"/>
    <w:rsid w:val="00184BFE"/>
    <w:rsid w:val="00190455"/>
    <w:rsid w:val="00192732"/>
    <w:rsid w:val="001A447D"/>
    <w:rsid w:val="001B5C67"/>
    <w:rsid w:val="001B7166"/>
    <w:rsid w:val="001C0472"/>
    <w:rsid w:val="001C1432"/>
    <w:rsid w:val="001C4DAF"/>
    <w:rsid w:val="001C4EEF"/>
    <w:rsid w:val="001D10AE"/>
    <w:rsid w:val="001D7E03"/>
    <w:rsid w:val="001E78FA"/>
    <w:rsid w:val="001F4BA1"/>
    <w:rsid w:val="00207FDA"/>
    <w:rsid w:val="0021082E"/>
    <w:rsid w:val="00210B8E"/>
    <w:rsid w:val="00211223"/>
    <w:rsid w:val="00212197"/>
    <w:rsid w:val="002135CC"/>
    <w:rsid w:val="002167CB"/>
    <w:rsid w:val="00221D6D"/>
    <w:rsid w:val="00223DBF"/>
    <w:rsid w:val="00231B9C"/>
    <w:rsid w:val="002320C3"/>
    <w:rsid w:val="00234E29"/>
    <w:rsid w:val="0023569E"/>
    <w:rsid w:val="00236B39"/>
    <w:rsid w:val="002405D4"/>
    <w:rsid w:val="00246B2C"/>
    <w:rsid w:val="002474DA"/>
    <w:rsid w:val="00261414"/>
    <w:rsid w:val="0026764D"/>
    <w:rsid w:val="00273EC6"/>
    <w:rsid w:val="0028188C"/>
    <w:rsid w:val="002866D3"/>
    <w:rsid w:val="002A63DC"/>
    <w:rsid w:val="002A6B87"/>
    <w:rsid w:val="002B65CC"/>
    <w:rsid w:val="002D1CD1"/>
    <w:rsid w:val="002D3AAB"/>
    <w:rsid w:val="002D4E53"/>
    <w:rsid w:val="003037B1"/>
    <w:rsid w:val="00305D3F"/>
    <w:rsid w:val="0030606C"/>
    <w:rsid w:val="003144EA"/>
    <w:rsid w:val="00315C76"/>
    <w:rsid w:val="003216C5"/>
    <w:rsid w:val="00322A28"/>
    <w:rsid w:val="00323B10"/>
    <w:rsid w:val="003275A4"/>
    <w:rsid w:val="003338DE"/>
    <w:rsid w:val="00351221"/>
    <w:rsid w:val="003567D0"/>
    <w:rsid w:val="00363D4E"/>
    <w:rsid w:val="0037115A"/>
    <w:rsid w:val="00377C16"/>
    <w:rsid w:val="00384343"/>
    <w:rsid w:val="0039529B"/>
    <w:rsid w:val="003A5749"/>
    <w:rsid w:val="003B3A1F"/>
    <w:rsid w:val="003C383A"/>
    <w:rsid w:val="003D343E"/>
    <w:rsid w:val="003D5435"/>
    <w:rsid w:val="003E0129"/>
    <w:rsid w:val="003E212C"/>
    <w:rsid w:val="003E4C12"/>
    <w:rsid w:val="003F5283"/>
    <w:rsid w:val="003F52A2"/>
    <w:rsid w:val="003F6B10"/>
    <w:rsid w:val="00402AC6"/>
    <w:rsid w:val="004111E7"/>
    <w:rsid w:val="00415459"/>
    <w:rsid w:val="00415DD5"/>
    <w:rsid w:val="00422280"/>
    <w:rsid w:val="004251FA"/>
    <w:rsid w:val="00426525"/>
    <w:rsid w:val="004314D0"/>
    <w:rsid w:val="00435809"/>
    <w:rsid w:val="00453DD6"/>
    <w:rsid w:val="00464C04"/>
    <w:rsid w:val="0046542C"/>
    <w:rsid w:val="00471A5B"/>
    <w:rsid w:val="004750B8"/>
    <w:rsid w:val="00484C08"/>
    <w:rsid w:val="00490438"/>
    <w:rsid w:val="004952A2"/>
    <w:rsid w:val="00496E82"/>
    <w:rsid w:val="004A5A98"/>
    <w:rsid w:val="004A645B"/>
    <w:rsid w:val="004D4943"/>
    <w:rsid w:val="004D5F40"/>
    <w:rsid w:val="004D6F72"/>
    <w:rsid w:val="004E0FA2"/>
    <w:rsid w:val="004F1AC3"/>
    <w:rsid w:val="004F6902"/>
    <w:rsid w:val="004F6CE0"/>
    <w:rsid w:val="00501198"/>
    <w:rsid w:val="00501433"/>
    <w:rsid w:val="00513418"/>
    <w:rsid w:val="005160DC"/>
    <w:rsid w:val="00526771"/>
    <w:rsid w:val="00527F62"/>
    <w:rsid w:val="005336D8"/>
    <w:rsid w:val="00533C77"/>
    <w:rsid w:val="005355CA"/>
    <w:rsid w:val="0053768A"/>
    <w:rsid w:val="00551F1A"/>
    <w:rsid w:val="0055407C"/>
    <w:rsid w:val="005565CC"/>
    <w:rsid w:val="0056146D"/>
    <w:rsid w:val="00573E5B"/>
    <w:rsid w:val="005805DB"/>
    <w:rsid w:val="005844FB"/>
    <w:rsid w:val="005926DC"/>
    <w:rsid w:val="005953F1"/>
    <w:rsid w:val="005B1522"/>
    <w:rsid w:val="005B551E"/>
    <w:rsid w:val="005B5782"/>
    <w:rsid w:val="005D1D05"/>
    <w:rsid w:val="005D1E0B"/>
    <w:rsid w:val="005D3A8E"/>
    <w:rsid w:val="005E063D"/>
    <w:rsid w:val="005E2857"/>
    <w:rsid w:val="005E55F3"/>
    <w:rsid w:val="005F7965"/>
    <w:rsid w:val="00604158"/>
    <w:rsid w:val="006061D9"/>
    <w:rsid w:val="00613C35"/>
    <w:rsid w:val="00622922"/>
    <w:rsid w:val="00624F2A"/>
    <w:rsid w:val="0063396A"/>
    <w:rsid w:val="00637738"/>
    <w:rsid w:val="00645236"/>
    <w:rsid w:val="00651F92"/>
    <w:rsid w:val="006537AA"/>
    <w:rsid w:val="006678B0"/>
    <w:rsid w:val="006736A6"/>
    <w:rsid w:val="00677B46"/>
    <w:rsid w:val="00693DBD"/>
    <w:rsid w:val="006942C5"/>
    <w:rsid w:val="00694448"/>
    <w:rsid w:val="006A0A53"/>
    <w:rsid w:val="006A328B"/>
    <w:rsid w:val="006A39A9"/>
    <w:rsid w:val="006E199A"/>
    <w:rsid w:val="006E45D6"/>
    <w:rsid w:val="006F5DA0"/>
    <w:rsid w:val="00725A55"/>
    <w:rsid w:val="00730CF1"/>
    <w:rsid w:val="00731797"/>
    <w:rsid w:val="00734773"/>
    <w:rsid w:val="007404F1"/>
    <w:rsid w:val="007439FD"/>
    <w:rsid w:val="00770ABB"/>
    <w:rsid w:val="00772D97"/>
    <w:rsid w:val="007731DD"/>
    <w:rsid w:val="00787ACD"/>
    <w:rsid w:val="00793175"/>
    <w:rsid w:val="007B01F8"/>
    <w:rsid w:val="007D1961"/>
    <w:rsid w:val="007D4EF8"/>
    <w:rsid w:val="007D529E"/>
    <w:rsid w:val="007E153D"/>
    <w:rsid w:val="007E29F8"/>
    <w:rsid w:val="007E536C"/>
    <w:rsid w:val="007E54A7"/>
    <w:rsid w:val="007F24B0"/>
    <w:rsid w:val="007F63B2"/>
    <w:rsid w:val="00803925"/>
    <w:rsid w:val="008039C6"/>
    <w:rsid w:val="00803EC5"/>
    <w:rsid w:val="00823375"/>
    <w:rsid w:val="00834845"/>
    <w:rsid w:val="0083498B"/>
    <w:rsid w:val="00836490"/>
    <w:rsid w:val="00837200"/>
    <w:rsid w:val="00843846"/>
    <w:rsid w:val="00844BA0"/>
    <w:rsid w:val="00847B29"/>
    <w:rsid w:val="00851B19"/>
    <w:rsid w:val="00862230"/>
    <w:rsid w:val="008665CD"/>
    <w:rsid w:val="00883F38"/>
    <w:rsid w:val="00884B5C"/>
    <w:rsid w:val="008862A2"/>
    <w:rsid w:val="00896B5E"/>
    <w:rsid w:val="008C3DD7"/>
    <w:rsid w:val="008D0678"/>
    <w:rsid w:val="008D2915"/>
    <w:rsid w:val="008D6C18"/>
    <w:rsid w:val="008E3A47"/>
    <w:rsid w:val="008E42A9"/>
    <w:rsid w:val="008F2DD6"/>
    <w:rsid w:val="008F2FEB"/>
    <w:rsid w:val="008F5C2D"/>
    <w:rsid w:val="009011AD"/>
    <w:rsid w:val="00902843"/>
    <w:rsid w:val="00906876"/>
    <w:rsid w:val="0091477E"/>
    <w:rsid w:val="00916CE5"/>
    <w:rsid w:val="00930119"/>
    <w:rsid w:val="009316F9"/>
    <w:rsid w:val="0093783D"/>
    <w:rsid w:val="00946DAD"/>
    <w:rsid w:val="00952C76"/>
    <w:rsid w:val="009710B0"/>
    <w:rsid w:val="00974192"/>
    <w:rsid w:val="00974D2C"/>
    <w:rsid w:val="00982829"/>
    <w:rsid w:val="009843E7"/>
    <w:rsid w:val="00985139"/>
    <w:rsid w:val="0099174B"/>
    <w:rsid w:val="00993E76"/>
    <w:rsid w:val="00995CA2"/>
    <w:rsid w:val="009A2DC0"/>
    <w:rsid w:val="009B38BD"/>
    <w:rsid w:val="009B5CF5"/>
    <w:rsid w:val="009C2B62"/>
    <w:rsid w:val="009C4308"/>
    <w:rsid w:val="009D447B"/>
    <w:rsid w:val="009E1D88"/>
    <w:rsid w:val="009E2F58"/>
    <w:rsid w:val="009F1610"/>
    <w:rsid w:val="009F42F6"/>
    <w:rsid w:val="009F479F"/>
    <w:rsid w:val="00A16C64"/>
    <w:rsid w:val="00A226E6"/>
    <w:rsid w:val="00A2387A"/>
    <w:rsid w:val="00A26598"/>
    <w:rsid w:val="00A3082E"/>
    <w:rsid w:val="00A673B8"/>
    <w:rsid w:val="00A85130"/>
    <w:rsid w:val="00A862F2"/>
    <w:rsid w:val="00A97131"/>
    <w:rsid w:val="00AB0EBD"/>
    <w:rsid w:val="00AB1A1C"/>
    <w:rsid w:val="00AC42B1"/>
    <w:rsid w:val="00AC7A54"/>
    <w:rsid w:val="00AE17FF"/>
    <w:rsid w:val="00AF0A14"/>
    <w:rsid w:val="00AF4323"/>
    <w:rsid w:val="00B309BA"/>
    <w:rsid w:val="00B34BA8"/>
    <w:rsid w:val="00B34C8E"/>
    <w:rsid w:val="00B42EB3"/>
    <w:rsid w:val="00B45BCE"/>
    <w:rsid w:val="00B45BF7"/>
    <w:rsid w:val="00B46432"/>
    <w:rsid w:val="00B507B5"/>
    <w:rsid w:val="00B53D62"/>
    <w:rsid w:val="00B57A1F"/>
    <w:rsid w:val="00BA1D94"/>
    <w:rsid w:val="00BA5013"/>
    <w:rsid w:val="00BC3419"/>
    <w:rsid w:val="00BD1D3F"/>
    <w:rsid w:val="00BE1718"/>
    <w:rsid w:val="00C21017"/>
    <w:rsid w:val="00C339B5"/>
    <w:rsid w:val="00C33E1F"/>
    <w:rsid w:val="00C47760"/>
    <w:rsid w:val="00C5263D"/>
    <w:rsid w:val="00C5406D"/>
    <w:rsid w:val="00C564CB"/>
    <w:rsid w:val="00C9062B"/>
    <w:rsid w:val="00C93497"/>
    <w:rsid w:val="00C93917"/>
    <w:rsid w:val="00CA0C96"/>
    <w:rsid w:val="00CC168E"/>
    <w:rsid w:val="00CE2750"/>
    <w:rsid w:val="00CF57FB"/>
    <w:rsid w:val="00D01C7B"/>
    <w:rsid w:val="00D0440F"/>
    <w:rsid w:val="00D10D01"/>
    <w:rsid w:val="00D15C71"/>
    <w:rsid w:val="00D2000F"/>
    <w:rsid w:val="00D23C36"/>
    <w:rsid w:val="00D23FCC"/>
    <w:rsid w:val="00D246C7"/>
    <w:rsid w:val="00D26418"/>
    <w:rsid w:val="00D453D6"/>
    <w:rsid w:val="00D4641C"/>
    <w:rsid w:val="00D51E97"/>
    <w:rsid w:val="00D538D9"/>
    <w:rsid w:val="00D54BD2"/>
    <w:rsid w:val="00D577C2"/>
    <w:rsid w:val="00D76704"/>
    <w:rsid w:val="00D833F7"/>
    <w:rsid w:val="00D97155"/>
    <w:rsid w:val="00D97213"/>
    <w:rsid w:val="00DA3CFD"/>
    <w:rsid w:val="00DC0B2B"/>
    <w:rsid w:val="00DD0B95"/>
    <w:rsid w:val="00DD3A1A"/>
    <w:rsid w:val="00DD75A5"/>
    <w:rsid w:val="00DE1794"/>
    <w:rsid w:val="00DF32D3"/>
    <w:rsid w:val="00DF597A"/>
    <w:rsid w:val="00DF629A"/>
    <w:rsid w:val="00E03966"/>
    <w:rsid w:val="00E12A3A"/>
    <w:rsid w:val="00E30EC9"/>
    <w:rsid w:val="00E36DFF"/>
    <w:rsid w:val="00E55290"/>
    <w:rsid w:val="00E647F6"/>
    <w:rsid w:val="00E71988"/>
    <w:rsid w:val="00E76CD5"/>
    <w:rsid w:val="00E82390"/>
    <w:rsid w:val="00E83BBD"/>
    <w:rsid w:val="00E90007"/>
    <w:rsid w:val="00E9194B"/>
    <w:rsid w:val="00E94A38"/>
    <w:rsid w:val="00E95CEF"/>
    <w:rsid w:val="00EA32DE"/>
    <w:rsid w:val="00EA73DF"/>
    <w:rsid w:val="00EB3029"/>
    <w:rsid w:val="00EB3935"/>
    <w:rsid w:val="00EB461B"/>
    <w:rsid w:val="00ED1971"/>
    <w:rsid w:val="00ED4E3E"/>
    <w:rsid w:val="00EF0772"/>
    <w:rsid w:val="00EF309E"/>
    <w:rsid w:val="00F139F7"/>
    <w:rsid w:val="00F1581F"/>
    <w:rsid w:val="00F15D40"/>
    <w:rsid w:val="00F33179"/>
    <w:rsid w:val="00F359AC"/>
    <w:rsid w:val="00F42FD8"/>
    <w:rsid w:val="00F45D3A"/>
    <w:rsid w:val="00F46D12"/>
    <w:rsid w:val="00F5092F"/>
    <w:rsid w:val="00F53A3E"/>
    <w:rsid w:val="00F53E8A"/>
    <w:rsid w:val="00F65F1B"/>
    <w:rsid w:val="00F90BE1"/>
    <w:rsid w:val="00F93E0F"/>
    <w:rsid w:val="00FA2F40"/>
    <w:rsid w:val="00FA5A6E"/>
    <w:rsid w:val="00FB43CD"/>
    <w:rsid w:val="00FC057C"/>
    <w:rsid w:val="00FF1F13"/>
    <w:rsid w:val="00FF6514"/>
    <w:rsid w:val="00FF6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38CA64DF-6056-49CA-B482-02118A7B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082E"/>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308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308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A3082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A3082E"/>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A3082E"/>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A3082E"/>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A3082E"/>
    <w:pPr>
      <w:keepNext/>
      <w:spacing w:after="0"/>
      <w:jc w:val="right"/>
      <w:outlineLvl w:val="6"/>
    </w:pPr>
    <w:rPr>
      <w:rFonts w:ascii="Times New Roman" w:eastAsia="Times New Roman" w:hAnsi="Times New Roman"/>
      <w:b/>
      <w:sz w:val="29"/>
      <w:szCs w:val="20"/>
      <w:lang w:val="en-AU"/>
    </w:rPr>
  </w:style>
  <w:style w:type="paragraph" w:styleId="Heading9">
    <w:name w:val="heading 9"/>
    <w:basedOn w:val="Normal"/>
    <w:next w:val="Normal"/>
    <w:link w:val="Heading9Char"/>
    <w:semiHidden/>
    <w:unhideWhenUsed/>
    <w:qFormat/>
    <w:rsid w:val="00A308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82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A3082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A308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A3082E"/>
    <w:rPr>
      <w:rFonts w:ascii="Times New Roman" w:eastAsia="Times New Roman" w:hAnsi="Times New Roman" w:cs="Times New Roman"/>
      <w:b/>
      <w:i/>
      <w:spacing w:val="-3"/>
      <w:sz w:val="24"/>
      <w:szCs w:val="20"/>
    </w:rPr>
  </w:style>
  <w:style w:type="character" w:customStyle="1" w:styleId="Heading5Char">
    <w:name w:val="Heading 5 Char"/>
    <w:basedOn w:val="DefaultParagraphFont"/>
    <w:link w:val="Heading5"/>
    <w:rsid w:val="00A3082E"/>
    <w:rPr>
      <w:rFonts w:ascii="Times New Roman" w:eastAsia="Times New Roman" w:hAnsi="Times New Roman" w:cs="Times New Roman"/>
      <w:b/>
      <w:szCs w:val="20"/>
    </w:rPr>
  </w:style>
  <w:style w:type="character" w:customStyle="1" w:styleId="Heading6Char">
    <w:name w:val="Heading 6 Char"/>
    <w:basedOn w:val="DefaultParagraphFont"/>
    <w:link w:val="Heading6"/>
    <w:rsid w:val="00A3082E"/>
    <w:rPr>
      <w:rFonts w:ascii="Times New Roman" w:eastAsia="Times New Roman" w:hAnsi="Times New Roman" w:cs="Times New Roman"/>
      <w:b/>
      <w:spacing w:val="-3"/>
      <w:sz w:val="29"/>
      <w:szCs w:val="20"/>
    </w:rPr>
  </w:style>
  <w:style w:type="character" w:customStyle="1" w:styleId="Heading7Char">
    <w:name w:val="Heading 7 Char"/>
    <w:basedOn w:val="DefaultParagraphFont"/>
    <w:link w:val="Heading7"/>
    <w:rsid w:val="00A3082E"/>
    <w:rPr>
      <w:rFonts w:ascii="Times New Roman" w:eastAsia="Times New Roman" w:hAnsi="Times New Roman" w:cs="Times New Roman"/>
      <w:b/>
      <w:sz w:val="29"/>
      <w:szCs w:val="20"/>
    </w:rPr>
  </w:style>
  <w:style w:type="character" w:customStyle="1" w:styleId="Heading9Char">
    <w:name w:val="Heading 9 Char"/>
    <w:basedOn w:val="DefaultParagraphFont"/>
    <w:link w:val="Heading9"/>
    <w:semiHidden/>
    <w:rsid w:val="00A3082E"/>
    <w:rPr>
      <w:rFonts w:asciiTheme="majorHAnsi" w:eastAsiaTheme="majorEastAsia" w:hAnsiTheme="majorHAnsi" w:cstheme="majorBidi"/>
      <w:i/>
      <w:iCs/>
      <w:color w:val="404040" w:themeColor="text1" w:themeTint="BF"/>
      <w:sz w:val="20"/>
      <w:szCs w:val="20"/>
      <w:lang w:val="en-US"/>
    </w:rPr>
  </w:style>
  <w:style w:type="paragraph" w:customStyle="1" w:styleId="AHPRADocumenttitle">
    <w:name w:val="AHPRA Document title"/>
    <w:basedOn w:val="Normal"/>
    <w:rsid w:val="00A3082E"/>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A3082E"/>
    <w:pPr>
      <w:tabs>
        <w:tab w:val="center" w:pos="4320"/>
        <w:tab w:val="right" w:pos="8640"/>
      </w:tabs>
      <w:spacing w:after="0"/>
    </w:pPr>
  </w:style>
  <w:style w:type="character" w:customStyle="1" w:styleId="FooterChar">
    <w:name w:val="Footer Char"/>
    <w:basedOn w:val="DefaultParagraphFont"/>
    <w:link w:val="Footer"/>
    <w:uiPriority w:val="99"/>
    <w:rsid w:val="00A3082E"/>
    <w:rPr>
      <w:rFonts w:ascii="Cambria" w:eastAsia="Cambria" w:hAnsi="Cambria" w:cs="Times New Roman"/>
      <w:sz w:val="24"/>
      <w:szCs w:val="24"/>
      <w:lang w:val="en-US"/>
    </w:rPr>
  </w:style>
  <w:style w:type="paragraph" w:customStyle="1" w:styleId="AHPRAbodytext">
    <w:name w:val="AHPRA body text"/>
    <w:basedOn w:val="Normal"/>
    <w:rsid w:val="00A3082E"/>
    <w:rPr>
      <w:rFonts w:ascii="Arial" w:hAnsi="Arial" w:cs="Arial"/>
      <w:sz w:val="20"/>
    </w:rPr>
  </w:style>
  <w:style w:type="paragraph" w:customStyle="1" w:styleId="AHPRAHeadline">
    <w:name w:val="AHPRA Headline"/>
    <w:basedOn w:val="Normal"/>
    <w:qFormat/>
    <w:rsid w:val="00A3082E"/>
    <w:rPr>
      <w:rFonts w:ascii="Arial" w:hAnsi="Arial"/>
      <w:color w:val="008EC4"/>
      <w:sz w:val="28"/>
    </w:rPr>
  </w:style>
  <w:style w:type="paragraph" w:customStyle="1" w:styleId="BasicParagraph">
    <w:name w:val="[Basic Paragraph]"/>
    <w:basedOn w:val="Normal"/>
    <w:uiPriority w:val="99"/>
    <w:rsid w:val="00A3082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A3082E"/>
    <w:pPr>
      <w:outlineLvl w:val="0"/>
    </w:pPr>
    <w:rPr>
      <w:rFonts w:ascii="Arial" w:hAnsi="Arial" w:cs="Arial"/>
      <w:color w:val="808080"/>
      <w:sz w:val="28"/>
      <w:szCs w:val="52"/>
    </w:rPr>
  </w:style>
  <w:style w:type="paragraph" w:customStyle="1" w:styleId="AHPRASubheading">
    <w:name w:val="AHPRA Subheading"/>
    <w:basedOn w:val="Normal"/>
    <w:qFormat/>
    <w:rsid w:val="00A3082E"/>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A3082E"/>
    <w:rPr>
      <w:color w:val="auto"/>
    </w:rPr>
  </w:style>
  <w:style w:type="paragraph" w:customStyle="1" w:styleId="AHPRASubheadinglevel3">
    <w:name w:val="AHPRA Subheading level 3"/>
    <w:basedOn w:val="AHPRASubheading"/>
    <w:next w:val="Normal"/>
    <w:qFormat/>
    <w:rsid w:val="00A3082E"/>
    <w:rPr>
      <w:b w:val="0"/>
      <w:i/>
    </w:rPr>
  </w:style>
  <w:style w:type="paragraph" w:customStyle="1" w:styleId="AHPRABulletlevel1">
    <w:name w:val="AHPRA Bullet level 1"/>
    <w:basedOn w:val="Normal"/>
    <w:qFormat/>
    <w:rsid w:val="00A3082E"/>
    <w:pPr>
      <w:numPr>
        <w:numId w:val="8"/>
      </w:numPr>
      <w:spacing w:after="0"/>
      <w:ind w:left="357" w:hanging="357"/>
    </w:pPr>
    <w:rPr>
      <w:rFonts w:ascii="Arial" w:hAnsi="Arial"/>
      <w:sz w:val="20"/>
    </w:rPr>
  </w:style>
  <w:style w:type="paragraph" w:customStyle="1" w:styleId="AHPRABulletlevel2">
    <w:name w:val="AHPRA Bullet level 2"/>
    <w:basedOn w:val="AHPRABulletlevel1"/>
    <w:rsid w:val="00A3082E"/>
    <w:pPr>
      <w:numPr>
        <w:numId w:val="5"/>
      </w:numPr>
    </w:pPr>
  </w:style>
  <w:style w:type="paragraph" w:customStyle="1" w:styleId="AHPRABulletlevel3">
    <w:name w:val="AHPRA Bullet level 3"/>
    <w:basedOn w:val="AHPRABulletlevel2"/>
    <w:rsid w:val="00A3082E"/>
    <w:pPr>
      <w:numPr>
        <w:numId w:val="6"/>
      </w:numPr>
    </w:pPr>
  </w:style>
  <w:style w:type="paragraph" w:customStyle="1" w:styleId="AHPRABulletText">
    <w:name w:val="AHPRA Bullet Text"/>
    <w:basedOn w:val="Normal"/>
    <w:next w:val="Normal"/>
    <w:rsid w:val="00A3082E"/>
    <w:pPr>
      <w:numPr>
        <w:numId w:val="3"/>
      </w:numPr>
    </w:pPr>
    <w:rPr>
      <w:rFonts w:ascii="Arial MT Lt" w:hAnsi="Arial MT Lt"/>
      <w:sz w:val="20"/>
    </w:rPr>
  </w:style>
  <w:style w:type="paragraph" w:customStyle="1" w:styleId="AHPRATitle">
    <w:name w:val="AHPRA Title"/>
    <w:basedOn w:val="Normal"/>
    <w:next w:val="AHPRAHeadline"/>
    <w:uiPriority w:val="99"/>
    <w:qFormat/>
    <w:rsid w:val="00A3082E"/>
    <w:pPr>
      <w:outlineLvl w:val="0"/>
    </w:pPr>
    <w:rPr>
      <w:rFonts w:ascii="Arial" w:hAnsi="Arial" w:cs="Arial"/>
      <w:color w:val="808080"/>
      <w:sz w:val="44"/>
      <w:szCs w:val="52"/>
    </w:rPr>
  </w:style>
  <w:style w:type="paragraph" w:customStyle="1" w:styleId="AHPRANumberedText">
    <w:name w:val="AHPRA Numbered Text"/>
    <w:basedOn w:val="AHPRABulletText"/>
    <w:qFormat/>
    <w:rsid w:val="00A3082E"/>
    <w:pPr>
      <w:numPr>
        <w:numId w:val="4"/>
      </w:numPr>
    </w:pPr>
  </w:style>
  <w:style w:type="table" w:styleId="TableGrid">
    <w:name w:val="Table Grid"/>
    <w:basedOn w:val="TableNormal"/>
    <w:uiPriority w:val="59"/>
    <w:rsid w:val="00A3082E"/>
    <w:pPr>
      <w:spacing w:after="0" w:line="240" w:lineRule="auto"/>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A3082E"/>
    <w:pPr>
      <w:numPr>
        <w:numId w:val="7"/>
      </w:numPr>
      <w:ind w:left="284" w:hanging="284"/>
    </w:pPr>
  </w:style>
  <w:style w:type="paragraph" w:customStyle="1" w:styleId="AHPRAnumberedbulletpoint">
    <w:name w:val="AHPRA numbered bullet point"/>
    <w:basedOn w:val="AHPRABulletlevel1"/>
    <w:rsid w:val="00A3082E"/>
    <w:pPr>
      <w:numPr>
        <w:numId w:val="9"/>
      </w:numPr>
      <w:ind w:left="714" w:hanging="357"/>
    </w:pPr>
  </w:style>
  <w:style w:type="paragraph" w:customStyle="1" w:styleId="AHPRAtableheadings">
    <w:name w:val="AHPRA table headings"/>
    <w:basedOn w:val="Normal"/>
    <w:rsid w:val="00A3082E"/>
    <w:pPr>
      <w:spacing w:before="120" w:after="120"/>
      <w:jc w:val="center"/>
    </w:pPr>
    <w:rPr>
      <w:rFonts w:ascii="Arial" w:hAnsi="Arial"/>
      <w:b/>
      <w:sz w:val="20"/>
    </w:rPr>
  </w:style>
  <w:style w:type="paragraph" w:customStyle="1" w:styleId="AHPRAlastbulletpoint">
    <w:name w:val="AHPRA last bullet point"/>
    <w:basedOn w:val="AHPRABulletlevel1"/>
    <w:next w:val="Normal"/>
    <w:rsid w:val="00A3082E"/>
    <w:pPr>
      <w:spacing w:after="200"/>
    </w:pPr>
  </w:style>
  <w:style w:type="paragraph" w:customStyle="1" w:styleId="AHPRAlastnumberedbulletpoint">
    <w:name w:val="AHPRA last numbered bullet point"/>
    <w:basedOn w:val="AHPRAnumberedbulletpoint"/>
    <w:next w:val="Normal"/>
    <w:rsid w:val="00A3082E"/>
    <w:pPr>
      <w:spacing w:after="200"/>
    </w:pPr>
  </w:style>
  <w:style w:type="character" w:customStyle="1" w:styleId="AHPRAbodyitalics">
    <w:name w:val="AHPRA body italics"/>
    <w:basedOn w:val="DefaultParagraphFont"/>
    <w:uiPriority w:val="1"/>
    <w:rsid w:val="00A3082E"/>
    <w:rPr>
      <w:i/>
    </w:rPr>
  </w:style>
  <w:style w:type="character" w:customStyle="1" w:styleId="AHPRAbodybold">
    <w:name w:val="AHPRA body bold"/>
    <w:basedOn w:val="DefaultParagraphFont"/>
    <w:uiPriority w:val="1"/>
    <w:rsid w:val="00A3082E"/>
    <w:rPr>
      <w:b/>
    </w:rPr>
  </w:style>
  <w:style w:type="paragraph" w:styleId="Header">
    <w:name w:val="header"/>
    <w:basedOn w:val="Normal"/>
    <w:link w:val="HeaderChar"/>
    <w:uiPriority w:val="99"/>
    <w:rsid w:val="00A3082E"/>
    <w:pPr>
      <w:tabs>
        <w:tab w:val="center" w:pos="4513"/>
        <w:tab w:val="right" w:pos="9026"/>
      </w:tabs>
    </w:pPr>
  </w:style>
  <w:style w:type="character" w:customStyle="1" w:styleId="HeaderChar">
    <w:name w:val="Header Char"/>
    <w:basedOn w:val="DefaultParagraphFont"/>
    <w:link w:val="Header"/>
    <w:uiPriority w:val="99"/>
    <w:rsid w:val="00A3082E"/>
    <w:rPr>
      <w:rFonts w:ascii="Cambria" w:eastAsia="Cambria" w:hAnsi="Cambria" w:cs="Times New Roman"/>
      <w:sz w:val="24"/>
      <w:szCs w:val="24"/>
      <w:lang w:val="en-US"/>
    </w:rPr>
  </w:style>
  <w:style w:type="paragraph" w:customStyle="1" w:styleId="AHPRApagenumber">
    <w:name w:val="AHPRA page number"/>
    <w:basedOn w:val="Footer"/>
    <w:rsid w:val="00A3082E"/>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A3082E"/>
    <w:rPr>
      <w:sz w:val="20"/>
      <w:szCs w:val="20"/>
    </w:rPr>
  </w:style>
  <w:style w:type="character" w:customStyle="1" w:styleId="FootnoteTextChar">
    <w:name w:val="Footnote Text Char"/>
    <w:basedOn w:val="DefaultParagraphFont"/>
    <w:link w:val="FootnoteText"/>
    <w:uiPriority w:val="99"/>
    <w:rsid w:val="00A3082E"/>
    <w:rPr>
      <w:rFonts w:ascii="Cambria" w:eastAsia="Cambria" w:hAnsi="Cambria" w:cs="Times New Roman"/>
      <w:sz w:val="20"/>
      <w:szCs w:val="20"/>
      <w:lang w:val="en-US"/>
    </w:rPr>
  </w:style>
  <w:style w:type="character" w:styleId="FootnoteReference">
    <w:name w:val="footnote reference"/>
    <w:basedOn w:val="DefaultParagraphFont"/>
    <w:uiPriority w:val="99"/>
    <w:rsid w:val="00A3082E"/>
    <w:rPr>
      <w:vertAlign w:val="superscript"/>
    </w:rPr>
  </w:style>
  <w:style w:type="paragraph" w:customStyle="1" w:styleId="AHPRAfootnote">
    <w:name w:val="AHPRA footnote"/>
    <w:basedOn w:val="FootnoteText"/>
    <w:rsid w:val="00A3082E"/>
    <w:rPr>
      <w:rFonts w:ascii="Arial" w:hAnsi="Arial" w:cs="Arial"/>
      <w:i/>
      <w:color w:val="008EC4"/>
      <w:sz w:val="18"/>
    </w:rPr>
  </w:style>
  <w:style w:type="paragraph" w:styleId="TOC2">
    <w:name w:val="toc 2"/>
    <w:basedOn w:val="Normal"/>
    <w:next w:val="Normal"/>
    <w:autoRedefine/>
    <w:uiPriority w:val="39"/>
    <w:rsid w:val="00A3082E"/>
    <w:pPr>
      <w:ind w:left="240"/>
    </w:pPr>
  </w:style>
  <w:style w:type="paragraph" w:styleId="TOC1">
    <w:name w:val="toc 1"/>
    <w:aliases w:val="AHPRA table of contents"/>
    <w:basedOn w:val="Normal"/>
    <w:next w:val="Normal"/>
    <w:autoRedefine/>
    <w:uiPriority w:val="39"/>
    <w:rsid w:val="00A3082E"/>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A3082E"/>
    <w:pPr>
      <w:ind w:left="480"/>
    </w:pPr>
  </w:style>
  <w:style w:type="character" w:styleId="Hyperlink">
    <w:name w:val="Hyperlink"/>
    <w:uiPriority w:val="99"/>
    <w:unhideWhenUsed/>
    <w:rsid w:val="00A3082E"/>
    <w:rPr>
      <w:color w:val="0000FF"/>
      <w:u w:val="single"/>
    </w:rPr>
  </w:style>
  <w:style w:type="paragraph" w:customStyle="1" w:styleId="AHPRAtabletext">
    <w:name w:val="AHPRA table text"/>
    <w:basedOn w:val="Normal"/>
    <w:rsid w:val="00A3082E"/>
    <w:pPr>
      <w:spacing w:before="120" w:after="120"/>
    </w:pPr>
    <w:rPr>
      <w:rFonts w:ascii="Arial" w:hAnsi="Arial"/>
      <w:sz w:val="20"/>
      <w:szCs w:val="20"/>
    </w:rPr>
  </w:style>
  <w:style w:type="character" w:customStyle="1" w:styleId="AHPRAbodyunderline">
    <w:name w:val="AHPRA body underline"/>
    <w:basedOn w:val="DefaultParagraphFont"/>
    <w:uiPriority w:val="1"/>
    <w:rsid w:val="00A3082E"/>
    <w:rPr>
      <w:u w:val="single"/>
    </w:rPr>
  </w:style>
  <w:style w:type="paragraph" w:styleId="BalloonText">
    <w:name w:val="Balloon Text"/>
    <w:basedOn w:val="Normal"/>
    <w:link w:val="BalloonTextChar"/>
    <w:uiPriority w:val="99"/>
    <w:rsid w:val="00A3082E"/>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3082E"/>
    <w:rPr>
      <w:rFonts w:ascii="Tahoma" w:eastAsia="Cambria" w:hAnsi="Tahoma" w:cs="Tahoma"/>
      <w:sz w:val="16"/>
      <w:szCs w:val="16"/>
      <w:lang w:val="en-US"/>
    </w:rPr>
  </w:style>
  <w:style w:type="paragraph" w:customStyle="1" w:styleId="AHPRAbody">
    <w:name w:val="AHPRA body"/>
    <w:basedOn w:val="Normal"/>
    <w:link w:val="AHPRAbodyChar"/>
    <w:qFormat/>
    <w:rsid w:val="00A3082E"/>
    <w:rPr>
      <w:rFonts w:ascii="Arial" w:hAnsi="Arial" w:cs="Arial"/>
      <w:sz w:val="20"/>
      <w:lang w:val="en-AU"/>
    </w:rPr>
  </w:style>
  <w:style w:type="paragraph" w:customStyle="1" w:styleId="AHPRANumberedlistlevel2">
    <w:name w:val="AHPRA Numbered list level 2"/>
    <w:basedOn w:val="AHPRANumberedlistlevel1"/>
    <w:rsid w:val="00A3082E"/>
    <w:pPr>
      <w:numPr>
        <w:ilvl w:val="1"/>
      </w:numPr>
    </w:pPr>
  </w:style>
  <w:style w:type="paragraph" w:customStyle="1" w:styleId="AHPRANumberedsubheadinglevel1">
    <w:name w:val="AHPRA Numbered subheading level 1"/>
    <w:basedOn w:val="AHPRASubheading"/>
    <w:next w:val="AHPRAbody"/>
    <w:rsid w:val="00A3082E"/>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A3082E"/>
    <w:pPr>
      <w:spacing w:after="240"/>
    </w:pPr>
  </w:style>
  <w:style w:type="paragraph" w:customStyle="1" w:styleId="AHPRAtableheading">
    <w:name w:val="AHPRA table heading"/>
    <w:basedOn w:val="Normal"/>
    <w:rsid w:val="00A3082E"/>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A3082E"/>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A3082E"/>
    <w:pPr>
      <w:spacing w:after="200"/>
    </w:pPr>
  </w:style>
  <w:style w:type="paragraph" w:customStyle="1" w:styleId="AHPRAfooter">
    <w:name w:val="AHPRA footer"/>
    <w:basedOn w:val="FootnoteText"/>
    <w:rsid w:val="00A3082E"/>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A3082E"/>
    <w:rPr>
      <w:rFonts w:ascii="Arial" w:hAnsi="Arial" w:cs="Arial"/>
      <w:sz w:val="16"/>
    </w:rPr>
  </w:style>
  <w:style w:type="numbering" w:customStyle="1" w:styleId="AHPRANumberedlist">
    <w:name w:val="AHPRA Numbered list"/>
    <w:uiPriority w:val="99"/>
    <w:rsid w:val="00A3082E"/>
    <w:pPr>
      <w:numPr>
        <w:numId w:val="10"/>
      </w:numPr>
    </w:pPr>
  </w:style>
  <w:style w:type="numbering" w:customStyle="1" w:styleId="AHPRANumberedheadinglist">
    <w:name w:val="AHPRA Numbered heading list"/>
    <w:uiPriority w:val="99"/>
    <w:rsid w:val="00A3082E"/>
    <w:pPr>
      <w:numPr>
        <w:numId w:val="11"/>
      </w:numPr>
    </w:pPr>
  </w:style>
  <w:style w:type="paragraph" w:customStyle="1" w:styleId="AHPRANumberedlistlevel3withspace">
    <w:name w:val="AHPRA Numbered list level 3 with space"/>
    <w:basedOn w:val="AHPRANumberedlistlevel3"/>
    <w:next w:val="AHPRAbody"/>
    <w:rsid w:val="00A3082E"/>
    <w:pPr>
      <w:spacing w:after="200"/>
    </w:pPr>
  </w:style>
  <w:style w:type="paragraph" w:customStyle="1" w:styleId="StyleAHPRASubheadingNotBold">
    <w:name w:val="Style AHPRA Subheading + Not Bold"/>
    <w:basedOn w:val="AHPRASubheading"/>
    <w:uiPriority w:val="1"/>
    <w:semiHidden/>
    <w:unhideWhenUsed/>
    <w:rsid w:val="00A3082E"/>
    <w:rPr>
      <w:b w:val="0"/>
      <w:color w:val="007DC3"/>
      <w:lang w:val="en-AU"/>
    </w:rPr>
  </w:style>
  <w:style w:type="paragraph" w:customStyle="1" w:styleId="AHPRABulletlevel2last">
    <w:name w:val="AHPRA Bullet level 2 last"/>
    <w:basedOn w:val="AHPRABulletlevel2"/>
    <w:next w:val="AHPRAbody"/>
    <w:rsid w:val="00A3082E"/>
    <w:pPr>
      <w:spacing w:after="200"/>
      <w:ind w:left="738" w:hanging="369"/>
    </w:pPr>
    <w:rPr>
      <w:lang w:val="en-AU"/>
    </w:rPr>
  </w:style>
  <w:style w:type="paragraph" w:customStyle="1" w:styleId="AHPRABulletlevel3last">
    <w:name w:val="AHPRA Bullet level 3 last"/>
    <w:basedOn w:val="AHPRABulletlevel3"/>
    <w:next w:val="AHPRAbody"/>
    <w:rsid w:val="00A3082E"/>
    <w:pPr>
      <w:numPr>
        <w:numId w:val="1"/>
      </w:numPr>
      <w:spacing w:after="200"/>
      <w:ind w:left="1106" w:hanging="369"/>
    </w:pPr>
    <w:rPr>
      <w:lang w:val="en-AU"/>
    </w:rPr>
  </w:style>
  <w:style w:type="paragraph" w:customStyle="1" w:styleId="AHPRAfirstpagefooter">
    <w:name w:val="AHPRA first page footer"/>
    <w:basedOn w:val="AHPRAfooter"/>
    <w:rsid w:val="00A3082E"/>
    <w:pPr>
      <w:jc w:val="center"/>
    </w:pPr>
    <w:rPr>
      <w:b/>
    </w:rPr>
  </w:style>
  <w:style w:type="paragraph" w:customStyle="1" w:styleId="AHPRANumberedlistlevel1">
    <w:name w:val="AHPRA Numbered list level 1"/>
    <w:basedOn w:val="AHPRABulletlevel1"/>
    <w:rsid w:val="00A3082E"/>
    <w:pPr>
      <w:numPr>
        <w:numId w:val="13"/>
      </w:numPr>
    </w:pPr>
    <w:rPr>
      <w:lang w:val="en-AU"/>
    </w:rPr>
  </w:style>
  <w:style w:type="paragraph" w:customStyle="1" w:styleId="AHPRANumberedlistlevel3">
    <w:name w:val="AHPRA Numbered list level 3"/>
    <w:basedOn w:val="AHPRANumberedlistlevel1"/>
    <w:rsid w:val="00A3082E"/>
    <w:pPr>
      <w:numPr>
        <w:ilvl w:val="2"/>
      </w:numPr>
    </w:pPr>
  </w:style>
  <w:style w:type="paragraph" w:customStyle="1" w:styleId="AHPRANumberedsubheadinglevel2">
    <w:name w:val="AHPRA Numbered subheading level 2"/>
    <w:basedOn w:val="AHPRANumberedsubheadinglevel1"/>
    <w:next w:val="AHPRAbody"/>
    <w:rsid w:val="00A3082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3082E"/>
    <w:pPr>
      <w:numPr>
        <w:ilvl w:val="2"/>
      </w:numPr>
    </w:pPr>
    <w:rPr>
      <w:b w:val="0"/>
      <w:color w:val="007DC3"/>
    </w:rPr>
  </w:style>
  <w:style w:type="paragraph" w:customStyle="1" w:styleId="AHPRAtablebullets">
    <w:name w:val="AHPRA table bullets"/>
    <w:basedOn w:val="AHPRABulletlevel1"/>
    <w:rsid w:val="00A3082E"/>
    <w:pPr>
      <w:numPr>
        <w:numId w:val="0"/>
      </w:numPr>
      <w:tabs>
        <w:tab w:val="num" w:pos="360"/>
      </w:tabs>
      <w:ind w:left="360" w:hanging="360"/>
    </w:pPr>
    <w:rPr>
      <w:lang w:val="en-AU"/>
    </w:rPr>
  </w:style>
  <w:style w:type="character" w:customStyle="1" w:styleId="AHPRAbodyChar">
    <w:name w:val="AHPRA body Char"/>
    <w:basedOn w:val="DefaultParagraphFont"/>
    <w:link w:val="AHPRAbody"/>
    <w:rsid w:val="00A3082E"/>
    <w:rPr>
      <w:rFonts w:eastAsia="Cambria" w:cs="Arial"/>
      <w:sz w:val="20"/>
      <w:szCs w:val="24"/>
    </w:rPr>
  </w:style>
  <w:style w:type="character" w:customStyle="1" w:styleId="AHPRAbodyboldChar">
    <w:name w:val="AHPRA body bold Char"/>
    <w:basedOn w:val="AHPRAbodyChar"/>
    <w:rsid w:val="00A3082E"/>
    <w:rPr>
      <w:rFonts w:eastAsia="Cambria" w:cs="Arial"/>
      <w:b/>
      <w:sz w:val="20"/>
      <w:szCs w:val="24"/>
    </w:rPr>
  </w:style>
  <w:style w:type="paragraph" w:styleId="TOCHeading">
    <w:name w:val="TOC Heading"/>
    <w:basedOn w:val="AHPRADocumentsubheading"/>
    <w:next w:val="AHPRAbody"/>
    <w:uiPriority w:val="39"/>
    <w:unhideWhenUsed/>
    <w:qFormat/>
    <w:rsid w:val="00A3082E"/>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A3082E"/>
    <w:rPr>
      <w:rFonts w:eastAsia="Cambria" w:cs="Arial"/>
      <w:b/>
      <w:i/>
      <w:sz w:val="20"/>
      <w:szCs w:val="24"/>
    </w:rPr>
  </w:style>
  <w:style w:type="character" w:customStyle="1" w:styleId="AHPRAbodyunderlineChar">
    <w:name w:val="AHPRA body underline Char"/>
    <w:basedOn w:val="AHPRAbodyitalicsChar"/>
    <w:rsid w:val="00A3082E"/>
    <w:rPr>
      <w:rFonts w:eastAsia="Cambria" w:cs="Arial"/>
      <w:b/>
      <w:i/>
      <w:sz w:val="20"/>
      <w:szCs w:val="24"/>
      <w:u w:val="single"/>
    </w:rPr>
  </w:style>
  <w:style w:type="paragraph" w:styleId="DocumentMap">
    <w:name w:val="Document Map"/>
    <w:basedOn w:val="Normal"/>
    <w:link w:val="DocumentMapChar"/>
    <w:unhideWhenUsed/>
    <w:rsid w:val="00A3082E"/>
    <w:pPr>
      <w:spacing w:after="0"/>
    </w:pPr>
    <w:rPr>
      <w:rFonts w:ascii="Tahoma" w:hAnsi="Tahoma" w:cs="Tahoma"/>
      <w:sz w:val="16"/>
      <w:szCs w:val="16"/>
      <w:lang w:val="en-AU"/>
    </w:rPr>
  </w:style>
  <w:style w:type="character" w:customStyle="1" w:styleId="DocumentMapChar">
    <w:name w:val="Document Map Char"/>
    <w:basedOn w:val="DefaultParagraphFont"/>
    <w:link w:val="DocumentMap"/>
    <w:rsid w:val="00A3082E"/>
    <w:rPr>
      <w:rFonts w:ascii="Tahoma" w:eastAsia="Cambria" w:hAnsi="Tahoma" w:cs="Tahoma"/>
      <w:sz w:val="16"/>
      <w:szCs w:val="16"/>
    </w:rPr>
  </w:style>
  <w:style w:type="character" w:styleId="CommentReference">
    <w:name w:val="annotation reference"/>
    <w:basedOn w:val="DefaultParagraphFont"/>
    <w:uiPriority w:val="99"/>
    <w:unhideWhenUsed/>
    <w:rsid w:val="00A3082E"/>
    <w:rPr>
      <w:sz w:val="16"/>
      <w:szCs w:val="16"/>
    </w:rPr>
  </w:style>
  <w:style w:type="paragraph" w:styleId="CommentText">
    <w:name w:val="annotation text"/>
    <w:basedOn w:val="Normal"/>
    <w:link w:val="CommentTextChar"/>
    <w:uiPriority w:val="99"/>
    <w:unhideWhenUsed/>
    <w:rsid w:val="00A3082E"/>
    <w:rPr>
      <w:rFonts w:ascii="Arial" w:hAnsi="Arial"/>
      <w:sz w:val="20"/>
      <w:szCs w:val="20"/>
      <w:lang w:val="en-AU"/>
    </w:rPr>
  </w:style>
  <w:style w:type="character" w:customStyle="1" w:styleId="CommentTextChar">
    <w:name w:val="Comment Text Char"/>
    <w:basedOn w:val="DefaultParagraphFont"/>
    <w:link w:val="CommentText"/>
    <w:uiPriority w:val="99"/>
    <w:rsid w:val="00A3082E"/>
    <w:rPr>
      <w:rFonts w:eastAsia="Cambria" w:cs="Times New Roman"/>
      <w:sz w:val="20"/>
      <w:szCs w:val="20"/>
    </w:rPr>
  </w:style>
  <w:style w:type="paragraph" w:styleId="CommentSubject">
    <w:name w:val="annotation subject"/>
    <w:basedOn w:val="CommentText"/>
    <w:next w:val="CommentText"/>
    <w:link w:val="CommentSubjectChar"/>
    <w:uiPriority w:val="1"/>
    <w:unhideWhenUsed/>
    <w:rsid w:val="00A3082E"/>
    <w:rPr>
      <w:b/>
      <w:bCs/>
    </w:rPr>
  </w:style>
  <w:style w:type="character" w:customStyle="1" w:styleId="CommentSubjectChar">
    <w:name w:val="Comment Subject Char"/>
    <w:basedOn w:val="CommentTextChar"/>
    <w:link w:val="CommentSubject"/>
    <w:uiPriority w:val="1"/>
    <w:rsid w:val="00A3082E"/>
    <w:rPr>
      <w:rFonts w:eastAsia="Cambria" w:cs="Times New Roman"/>
      <w:b/>
      <w:bCs/>
      <w:sz w:val="20"/>
      <w:szCs w:val="20"/>
    </w:rPr>
  </w:style>
  <w:style w:type="character" w:styleId="FollowedHyperlink">
    <w:name w:val="FollowedHyperlink"/>
    <w:basedOn w:val="DefaultParagraphFont"/>
    <w:uiPriority w:val="1"/>
    <w:unhideWhenUsed/>
    <w:rsid w:val="00A3082E"/>
    <w:rPr>
      <w:color w:val="800080" w:themeColor="followedHyperlink"/>
      <w:u w:val="single"/>
    </w:rPr>
  </w:style>
  <w:style w:type="paragraph" w:styleId="ListParagraph">
    <w:name w:val="List Paragraph"/>
    <w:basedOn w:val="Normal"/>
    <w:link w:val="ListParagraphChar"/>
    <w:uiPriority w:val="34"/>
    <w:unhideWhenUsed/>
    <w:qFormat/>
    <w:rsid w:val="00A3082E"/>
    <w:pPr>
      <w:ind w:left="720"/>
      <w:contextualSpacing/>
    </w:pPr>
    <w:rPr>
      <w:rFonts w:ascii="Arial" w:hAnsi="Arial"/>
      <w:lang w:val="en-AU"/>
    </w:rPr>
  </w:style>
  <w:style w:type="character" w:styleId="Emphasis">
    <w:name w:val="Emphasis"/>
    <w:basedOn w:val="DefaultParagraphFont"/>
    <w:uiPriority w:val="20"/>
    <w:qFormat/>
    <w:rsid w:val="00A3082E"/>
    <w:rPr>
      <w:i/>
      <w:iCs/>
    </w:rPr>
  </w:style>
  <w:style w:type="paragraph" w:styleId="EndnoteText">
    <w:name w:val="endnote text"/>
    <w:basedOn w:val="Normal"/>
    <w:link w:val="EndnoteTextChar"/>
    <w:unhideWhenUsed/>
    <w:rsid w:val="00A3082E"/>
    <w:pPr>
      <w:spacing w:after="0"/>
    </w:pPr>
    <w:rPr>
      <w:rFonts w:ascii="Arial" w:hAnsi="Arial"/>
      <w:sz w:val="20"/>
      <w:szCs w:val="20"/>
      <w:lang w:val="en-AU"/>
    </w:rPr>
  </w:style>
  <w:style w:type="character" w:customStyle="1" w:styleId="EndnoteTextChar">
    <w:name w:val="Endnote Text Char"/>
    <w:basedOn w:val="DefaultParagraphFont"/>
    <w:link w:val="EndnoteText"/>
    <w:rsid w:val="00A3082E"/>
    <w:rPr>
      <w:rFonts w:eastAsia="Cambria" w:cs="Times New Roman"/>
      <w:sz w:val="20"/>
      <w:szCs w:val="20"/>
    </w:rPr>
  </w:style>
  <w:style w:type="character" w:styleId="EndnoteReference">
    <w:name w:val="endnote reference"/>
    <w:basedOn w:val="DefaultParagraphFont"/>
    <w:uiPriority w:val="1"/>
    <w:unhideWhenUsed/>
    <w:rsid w:val="00A3082E"/>
    <w:rPr>
      <w:vertAlign w:val="superscript"/>
    </w:rPr>
  </w:style>
  <w:style w:type="character" w:customStyle="1" w:styleId="dnindex1">
    <w:name w:val="dnindex1"/>
    <w:basedOn w:val="DefaultParagraphFont"/>
    <w:rsid w:val="00A3082E"/>
    <w:rPr>
      <w:b/>
      <w:bCs/>
      <w:vanish w:val="0"/>
      <w:webHidden w:val="0"/>
      <w:color w:val="7B7B7B"/>
      <w:specVanish w:val="0"/>
    </w:rPr>
  </w:style>
  <w:style w:type="paragraph" w:styleId="PlainText">
    <w:name w:val="Plain Text"/>
    <w:basedOn w:val="Normal"/>
    <w:link w:val="PlainTextChar"/>
    <w:uiPriority w:val="99"/>
    <w:unhideWhenUsed/>
    <w:rsid w:val="00A3082E"/>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A3082E"/>
    <w:rPr>
      <w:rFonts w:ascii="Consolas" w:eastAsia="Calibri" w:hAnsi="Consolas" w:cs="Times New Roman"/>
      <w:sz w:val="21"/>
      <w:szCs w:val="21"/>
    </w:rPr>
  </w:style>
  <w:style w:type="paragraph" w:styleId="NoSpacing">
    <w:name w:val="No Spacing"/>
    <w:uiPriority w:val="1"/>
    <w:qFormat/>
    <w:rsid w:val="00A3082E"/>
    <w:pPr>
      <w:spacing w:after="0" w:line="240" w:lineRule="auto"/>
    </w:pPr>
    <w:rPr>
      <w:rFonts w:ascii="Times New Roman" w:eastAsia="Times New Roman" w:hAnsi="Times New Roman" w:cs="Times New Roman"/>
      <w:sz w:val="24"/>
      <w:szCs w:val="24"/>
      <w:lang w:eastAsia="en-AU"/>
    </w:rPr>
  </w:style>
  <w:style w:type="paragraph" w:styleId="Revision">
    <w:name w:val="Revision"/>
    <w:hidden/>
    <w:uiPriority w:val="99"/>
    <w:rsid w:val="00A3082E"/>
    <w:pPr>
      <w:spacing w:after="0" w:line="240" w:lineRule="auto"/>
    </w:pPr>
    <w:rPr>
      <w:rFonts w:eastAsia="Cambria" w:cs="Times New Roman"/>
      <w:sz w:val="24"/>
      <w:szCs w:val="24"/>
    </w:rPr>
  </w:style>
  <w:style w:type="paragraph" w:customStyle="1" w:styleId="Default">
    <w:name w:val="Default"/>
    <w:rsid w:val="00A3082E"/>
    <w:pPr>
      <w:autoSpaceDE w:val="0"/>
      <w:autoSpaceDN w:val="0"/>
      <w:adjustRightInd w:val="0"/>
      <w:spacing w:after="0" w:line="240" w:lineRule="auto"/>
    </w:pPr>
    <w:rPr>
      <w:rFonts w:eastAsia="Cambria" w:cs="Arial"/>
      <w:color w:val="000000"/>
      <w:sz w:val="24"/>
      <w:szCs w:val="24"/>
    </w:rPr>
  </w:style>
  <w:style w:type="paragraph" w:styleId="NormalWeb">
    <w:name w:val="Normal (Web)"/>
    <w:basedOn w:val="Normal"/>
    <w:uiPriority w:val="99"/>
    <w:unhideWhenUsed/>
    <w:rsid w:val="00A3082E"/>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A3082E"/>
    <w:rPr>
      <w:rFonts w:ascii="Arial" w:hAnsi="Arial"/>
      <w:b/>
      <w:color w:val="008EC4"/>
      <w:sz w:val="20"/>
    </w:rPr>
  </w:style>
  <w:style w:type="character" w:customStyle="1" w:styleId="ListParagraphChar">
    <w:name w:val="List Paragraph Char"/>
    <w:link w:val="ListParagraph"/>
    <w:uiPriority w:val="34"/>
    <w:locked/>
    <w:rsid w:val="00A3082E"/>
    <w:rPr>
      <w:rFonts w:eastAsia="Cambria" w:cs="Times New Roman"/>
      <w:sz w:val="24"/>
      <w:szCs w:val="24"/>
    </w:rPr>
  </w:style>
  <w:style w:type="character" w:customStyle="1" w:styleId="definition">
    <w:name w:val="definition"/>
    <w:basedOn w:val="DefaultParagraphFont"/>
    <w:rsid w:val="00A3082E"/>
  </w:style>
  <w:style w:type="table" w:customStyle="1" w:styleId="MediumShading2-Accent11">
    <w:name w:val="Medium Shading 2 - Accent 11"/>
    <w:basedOn w:val="TableNormal"/>
    <w:uiPriority w:val="64"/>
    <w:rsid w:val="00A3082E"/>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A3082E"/>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A3082E"/>
    <w:rPr>
      <w:rFonts w:ascii="Times New Roman" w:eastAsia="Times New Roman" w:hAnsi="Times New Roman" w:cs="Times New Roman"/>
      <w:snapToGrid w:val="0"/>
      <w:spacing w:val="-3"/>
      <w:sz w:val="24"/>
      <w:szCs w:val="20"/>
    </w:rPr>
  </w:style>
  <w:style w:type="paragraph" w:customStyle="1" w:styleId="AIKLtext">
    <w:name w:val="AIKL text"/>
    <w:basedOn w:val="Normal"/>
    <w:rsid w:val="00A3082E"/>
    <w:pPr>
      <w:spacing w:after="120"/>
    </w:pPr>
    <w:rPr>
      <w:rFonts w:ascii="Garamond" w:eastAsia="Times New Roman" w:hAnsi="Garamond"/>
      <w:sz w:val="22"/>
      <w:szCs w:val="20"/>
      <w:lang w:val="en-AU"/>
    </w:rPr>
  </w:style>
  <w:style w:type="paragraph" w:customStyle="1" w:styleId="AIKLquote">
    <w:name w:val="AIKL quote"/>
    <w:basedOn w:val="AIKLtext"/>
    <w:rsid w:val="00A3082E"/>
    <w:pPr>
      <w:ind w:left="567" w:right="567"/>
      <w:jc w:val="both"/>
    </w:pPr>
    <w:rPr>
      <w:sz w:val="19"/>
      <w:lang w:val="en-US"/>
    </w:rPr>
  </w:style>
  <w:style w:type="paragraph" w:customStyle="1" w:styleId="AIKLbulletslevel1">
    <w:name w:val="AIKL bullets level 1"/>
    <w:basedOn w:val="AIKLtext"/>
    <w:rsid w:val="00A3082E"/>
    <w:pPr>
      <w:numPr>
        <w:numId w:val="14"/>
      </w:numPr>
    </w:pPr>
    <w:rPr>
      <w:lang w:val="en-US"/>
    </w:rPr>
  </w:style>
  <w:style w:type="paragraph" w:customStyle="1" w:styleId="Headingspecial4">
    <w:name w:val="Heading special 4"/>
    <w:rsid w:val="00A3082E"/>
    <w:pPr>
      <w:spacing w:after="0" w:line="240" w:lineRule="auto"/>
    </w:pPr>
    <w:rPr>
      <w:rFonts w:eastAsia="Times New Roman" w:cs="Times New Roman"/>
      <w:noProof/>
      <w:sz w:val="24"/>
      <w:szCs w:val="20"/>
      <w:lang w:val="en-US"/>
    </w:rPr>
  </w:style>
  <w:style w:type="paragraph" w:styleId="BlockText">
    <w:name w:val="Block Text"/>
    <w:basedOn w:val="Normal"/>
    <w:rsid w:val="00A3082E"/>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A3082E"/>
  </w:style>
  <w:style w:type="character" w:styleId="PageNumber">
    <w:name w:val="page number"/>
    <w:basedOn w:val="DefaultParagraphFont"/>
    <w:rsid w:val="00A3082E"/>
  </w:style>
  <w:style w:type="paragraph" w:customStyle="1" w:styleId="BodyText-roundbullets">
    <w:name w:val="Body Text - round bullets"/>
    <w:basedOn w:val="BodyText"/>
    <w:rsid w:val="00A3082E"/>
    <w:pPr>
      <w:numPr>
        <w:numId w:val="15"/>
      </w:numPr>
    </w:pPr>
  </w:style>
  <w:style w:type="paragraph" w:customStyle="1" w:styleId="BodyText1">
    <w:name w:val="Body Text 1"/>
    <w:basedOn w:val="BodyText"/>
    <w:rsid w:val="00A3082E"/>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A3082E"/>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A3082E"/>
    <w:pPr>
      <w:spacing w:after="120"/>
      <w:ind w:left="283"/>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rsid w:val="00A3082E"/>
    <w:rPr>
      <w:rFonts w:ascii="Times New Roman" w:eastAsia="Times New Roman" w:hAnsi="Times New Roman" w:cs="Times New Roman"/>
      <w:sz w:val="20"/>
      <w:szCs w:val="20"/>
    </w:rPr>
  </w:style>
  <w:style w:type="paragraph" w:styleId="Title">
    <w:name w:val="Title"/>
    <w:basedOn w:val="Normal"/>
    <w:link w:val="TitleChar"/>
    <w:qFormat/>
    <w:rsid w:val="00A3082E"/>
    <w:pPr>
      <w:widowControl w:val="0"/>
      <w:spacing w:after="0"/>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A3082E"/>
    <w:rPr>
      <w:rFonts w:ascii="Times New Roman" w:eastAsia="Times New Roman" w:hAnsi="Times New Roman" w:cs="Times New Roman"/>
      <w:b/>
      <w:sz w:val="20"/>
      <w:szCs w:val="20"/>
    </w:rPr>
  </w:style>
  <w:style w:type="paragraph" w:customStyle="1" w:styleId="ROV1">
    <w:name w:val="ROV1"/>
    <w:basedOn w:val="Normal"/>
    <w:rsid w:val="00A3082E"/>
    <w:pPr>
      <w:numPr>
        <w:numId w:val="16"/>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A3082E"/>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3LeftBefore0pt">
    <w:name w:val="Style Heading 3 + Left Before:  0 pt"/>
    <w:basedOn w:val="Heading3"/>
    <w:rsid w:val="00A3082E"/>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4Before6pt">
    <w:name w:val="Style Heading 4 + Before:  6 pt"/>
    <w:basedOn w:val="Heading4"/>
    <w:rsid w:val="00A3082E"/>
    <w:pPr>
      <w:spacing w:before="120"/>
    </w:pPr>
    <w:rPr>
      <w:bCs/>
      <w:iCs/>
      <w:sz w:val="22"/>
    </w:rPr>
  </w:style>
  <w:style w:type="paragraph" w:customStyle="1" w:styleId="StyleHeading3CenteredBefore0ptAfter12pt">
    <w:name w:val="Style Heading 3 + Centered Before:  0 pt After:  12 pt"/>
    <w:basedOn w:val="Heading3"/>
    <w:rsid w:val="00A3082E"/>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StyleHeading3CenteredAfter12pt">
    <w:name w:val="Style Heading 3 + Centered After:  12 pt"/>
    <w:basedOn w:val="Heading3"/>
    <w:rsid w:val="00A3082E"/>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ParagraphCharChar">
    <w:name w:val="Paragraph Char Char"/>
    <w:basedOn w:val="Normal"/>
    <w:link w:val="ParagraphCharCharChar"/>
    <w:rsid w:val="00A3082E"/>
    <w:pPr>
      <w:spacing w:before="240" w:after="0"/>
      <w:jc w:val="both"/>
    </w:pPr>
    <w:rPr>
      <w:rFonts w:ascii="Arial" w:eastAsia="Times New Roman" w:hAnsi="Arial"/>
      <w:szCs w:val="20"/>
      <w:lang w:val="en-AU"/>
    </w:rPr>
  </w:style>
  <w:style w:type="character" w:customStyle="1" w:styleId="ParagraphCharCharChar">
    <w:name w:val="Paragraph Char Char Char"/>
    <w:basedOn w:val="DefaultParagraphFont"/>
    <w:link w:val="ParagraphCharChar"/>
    <w:locked/>
    <w:rsid w:val="00A3082E"/>
    <w:rPr>
      <w:rFonts w:eastAsia="Times New Roman" w:cs="Times New Roman"/>
      <w:sz w:val="24"/>
      <w:szCs w:val="20"/>
    </w:rPr>
  </w:style>
  <w:style w:type="paragraph" w:customStyle="1" w:styleId="Attendance2list">
    <w:name w:val="Attendance 2 list"/>
    <w:basedOn w:val="Normal"/>
    <w:rsid w:val="00A3082E"/>
    <w:pPr>
      <w:tabs>
        <w:tab w:val="left" w:pos="2552"/>
      </w:tabs>
      <w:spacing w:after="0"/>
      <w:ind w:left="2977" w:hanging="425"/>
    </w:pPr>
    <w:rPr>
      <w:rFonts w:ascii="Arial" w:eastAsia="Times New Roman" w:hAnsi="Arial"/>
      <w:szCs w:val="20"/>
      <w:lang w:val="en-AU"/>
    </w:rPr>
  </w:style>
  <w:style w:type="character" w:customStyle="1" w:styleId="DateChar">
    <w:name w:val="Date Char"/>
    <w:basedOn w:val="DefaultParagraphFont"/>
    <w:link w:val="Date"/>
    <w:uiPriority w:val="99"/>
    <w:rsid w:val="00A3082E"/>
    <w:rPr>
      <w:rFonts w:ascii="Times New Roman" w:eastAsia="Times New Roman" w:hAnsi="Times New Roman"/>
    </w:rPr>
  </w:style>
  <w:style w:type="paragraph" w:styleId="Date">
    <w:name w:val="Date"/>
    <w:basedOn w:val="Normal"/>
    <w:next w:val="Normal"/>
    <w:link w:val="DateChar"/>
    <w:uiPriority w:val="99"/>
    <w:unhideWhenUsed/>
    <w:rsid w:val="00A3082E"/>
    <w:pPr>
      <w:spacing w:after="0"/>
    </w:pPr>
    <w:rPr>
      <w:rFonts w:ascii="Times New Roman" w:eastAsia="Times New Roman" w:hAnsi="Times New Roman" w:cstheme="minorBidi"/>
      <w:sz w:val="22"/>
      <w:szCs w:val="22"/>
      <w:lang w:val="en-AU"/>
    </w:rPr>
  </w:style>
  <w:style w:type="character" w:customStyle="1" w:styleId="DateChar1">
    <w:name w:val="Date Char1"/>
    <w:basedOn w:val="DefaultParagraphFont"/>
    <w:rsid w:val="00A3082E"/>
    <w:rPr>
      <w:rFonts w:ascii="Cambria" w:eastAsia="Cambria" w:hAnsi="Cambria" w:cs="Times New Roman"/>
      <w:sz w:val="24"/>
      <w:szCs w:val="24"/>
      <w:lang w:val="en-US"/>
    </w:rPr>
  </w:style>
  <w:style w:type="paragraph" w:styleId="TOC5">
    <w:name w:val="toc 5"/>
    <w:basedOn w:val="Normal"/>
    <w:next w:val="Normal"/>
    <w:autoRedefine/>
    <w:rsid w:val="00A3082E"/>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A3082E"/>
    <w:pPr>
      <w:ind w:left="737" w:hanging="368"/>
    </w:pPr>
  </w:style>
  <w:style w:type="paragraph" w:customStyle="1" w:styleId="Numberedlistlevel1">
    <w:name w:val="Numbered list level 1"/>
    <w:rsid w:val="00A3082E"/>
    <w:pPr>
      <w:spacing w:after="0" w:line="240" w:lineRule="auto"/>
      <w:ind w:left="369" w:hanging="369"/>
    </w:pPr>
    <w:rPr>
      <w:rFonts w:eastAsia="Cambria" w:cs="Times New Roman"/>
      <w:sz w:val="20"/>
      <w:szCs w:val="24"/>
      <w:lang w:val="en-US"/>
    </w:rPr>
  </w:style>
  <w:style w:type="paragraph" w:customStyle="1" w:styleId="Numberedlistlevel3">
    <w:name w:val="Numbered list level 3"/>
    <w:basedOn w:val="Numberedlistlevel1"/>
    <w:rsid w:val="00A3082E"/>
    <w:pPr>
      <w:ind w:left="1276" w:hanging="539"/>
    </w:pPr>
  </w:style>
  <w:style w:type="paragraph" w:customStyle="1" w:styleId="Heading3non-numbered">
    <w:name w:val="Heading 3 non-numbered"/>
    <w:basedOn w:val="Heading3"/>
    <w:next w:val="BodyText"/>
    <w:qFormat/>
    <w:rsid w:val="00A3082E"/>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A3082E"/>
    <w:pPr>
      <w:outlineLvl w:val="0"/>
    </w:pPr>
    <w:rPr>
      <w:rFonts w:ascii="Helvetica" w:eastAsia="Arial Unicode MS" w:hAnsi="Helvetica" w:cs="Times New Roman"/>
      <w:color w:val="000000"/>
      <w:szCs w:val="20"/>
      <w:u w:color="000000"/>
      <w:lang w:eastAsia="en-AU"/>
    </w:rPr>
  </w:style>
  <w:style w:type="paragraph" w:customStyle="1" w:styleId="TableText">
    <w:name w:val="TableText"/>
    <w:basedOn w:val="Normal"/>
    <w:uiPriority w:val="99"/>
    <w:rsid w:val="00A3082E"/>
    <w:pPr>
      <w:keepNext/>
      <w:spacing w:before="120" w:after="120"/>
    </w:pPr>
    <w:rPr>
      <w:rFonts w:ascii="Helvetica Narrow" w:eastAsia="Calibri" w:hAnsi="Helvetica Narrow"/>
      <w:color w:val="000000"/>
      <w:sz w:val="20"/>
      <w:lang w:val="en-AU"/>
    </w:rPr>
  </w:style>
  <w:style w:type="paragraph" w:customStyle="1" w:styleId="Table-subpoint">
    <w:name w:val="Table-subpoint"/>
    <w:basedOn w:val="Normal"/>
    <w:autoRedefine/>
    <w:qFormat/>
    <w:rsid w:val="00A3082E"/>
    <w:pPr>
      <w:keepNext/>
      <w:tabs>
        <w:tab w:val="left" w:pos="709"/>
      </w:tabs>
      <w:spacing w:before="60" w:after="60"/>
      <w:ind w:left="709" w:hanging="391"/>
    </w:pPr>
    <w:rPr>
      <w:rFonts w:ascii="Arial" w:eastAsia="Times New Roman" w:hAnsi="Arial" w:cs="Arial"/>
      <w:color w:val="000000"/>
      <w:sz w:val="20"/>
      <w:lang w:val="en-AU"/>
    </w:rPr>
  </w:style>
  <w:style w:type="paragraph" w:customStyle="1" w:styleId="Table-mainpointChar">
    <w:name w:val="Table-mainpoint Char"/>
    <w:basedOn w:val="Normal"/>
    <w:link w:val="Table-mainpointCharChar"/>
    <w:qFormat/>
    <w:rsid w:val="00A3082E"/>
    <w:pPr>
      <w:keepNext/>
      <w:spacing w:before="120" w:after="120"/>
      <w:ind w:left="318" w:hanging="318"/>
    </w:pPr>
    <w:rPr>
      <w:rFonts w:ascii="Helvetica Narrow" w:eastAsia="Times New Roman" w:hAnsi="Helvetica Narrow"/>
      <w:color w:val="000000"/>
      <w:sz w:val="20"/>
      <w:lang w:val="en-AU"/>
    </w:rPr>
  </w:style>
  <w:style w:type="character" w:customStyle="1" w:styleId="Table-mainpointCharChar">
    <w:name w:val="Table-mainpoint Char Char"/>
    <w:basedOn w:val="DefaultParagraphFont"/>
    <w:link w:val="Table-mainpointChar"/>
    <w:rsid w:val="00A3082E"/>
    <w:rPr>
      <w:rFonts w:ascii="Helvetica Narrow" w:eastAsia="Times New Roman" w:hAnsi="Helvetica Narrow" w:cs="Times New Roman"/>
      <w:color w:val="000000"/>
      <w:sz w:val="20"/>
      <w:szCs w:val="24"/>
    </w:rPr>
  </w:style>
  <w:style w:type="character" w:styleId="Strong">
    <w:name w:val="Strong"/>
    <w:basedOn w:val="DefaultParagraphFont"/>
    <w:qFormat/>
    <w:rsid w:val="00A3082E"/>
    <w:rPr>
      <w:rFonts w:cs="Times New Roman"/>
      <w:b/>
      <w:bCs/>
    </w:rPr>
  </w:style>
  <w:style w:type="paragraph" w:customStyle="1" w:styleId="para">
    <w:name w:val="para"/>
    <w:uiPriority w:val="1"/>
    <w:qFormat/>
    <w:rsid w:val="00A3082E"/>
    <w:pPr>
      <w:spacing w:after="240" w:line="240" w:lineRule="auto"/>
      <w:ind w:left="425"/>
    </w:pPr>
    <w:rPr>
      <w:rFonts w:eastAsia="Calibri" w:cs="Times New Roman"/>
      <w:sz w:val="20"/>
      <w:szCs w:val="28"/>
    </w:rPr>
  </w:style>
  <w:style w:type="paragraph" w:customStyle="1" w:styleId="AHPRAbodyContextparanumbered">
    <w:name w:val="AHPRA body 'Context' para numbered"/>
    <w:uiPriority w:val="1"/>
    <w:qFormat/>
    <w:rsid w:val="004314D0"/>
    <w:pPr>
      <w:numPr>
        <w:numId w:val="26"/>
      </w:numPr>
      <w:spacing w:line="240" w:lineRule="auto"/>
      <w:ind w:left="0" w:hanging="425"/>
    </w:pPr>
    <w:rPr>
      <w:rFonts w:eastAsia="Cambria" w:cs="Arial"/>
      <w:sz w:val="20"/>
      <w:szCs w:val="24"/>
    </w:rPr>
  </w:style>
  <w:style w:type="paragraph" w:customStyle="1" w:styleId="H2">
    <w:name w:val="H2"/>
    <w:basedOn w:val="AHPRANumberedsubheadinglevel1"/>
    <w:rsid w:val="00D0440F"/>
    <w:pPr>
      <w:numPr>
        <w:numId w:val="0"/>
      </w:numPr>
      <w:ind w:left="426" w:hanging="426"/>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ining.gov.au" TargetMode="External"/><Relationship Id="rId4" Type="http://schemas.openxmlformats.org/officeDocument/2006/relationships/settings" Target="settings.xml"/><Relationship Id="rId9" Type="http://schemas.openxmlformats.org/officeDocument/2006/relationships/hyperlink" Target="http://www.podiatryboard.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16B3-C922-4605-BD17-49B9F08F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Guidelines: Continuing professional development</vt:lpstr>
    </vt:vector>
  </TitlesOfParts>
  <Company>AHPRA</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Continuing professional development</dc:title>
  <dc:subject>Guidelines</dc:subject>
  <dc:creator>Podiatry Board</dc:creator>
  <cp:keywords>1 December 2015</cp:keywords>
  <cp:lastModifiedBy>Tara Johnson</cp:lastModifiedBy>
  <cp:revision>3</cp:revision>
  <cp:lastPrinted>2015-10-28T03:10:00Z</cp:lastPrinted>
  <dcterms:created xsi:type="dcterms:W3CDTF">2015-10-28T03:10:00Z</dcterms:created>
  <dcterms:modified xsi:type="dcterms:W3CDTF">2015-10-28T03:11:00Z</dcterms:modified>
</cp:coreProperties>
</file>