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9E" w:rsidRPr="005F14B0" w:rsidRDefault="00B23644" w:rsidP="00B23644">
      <w:pPr>
        <w:pStyle w:val="AHPRADocumenttitle"/>
        <w:spacing w:before="400"/>
        <w:rPr>
          <w:b/>
          <w:color w:val="007DC3"/>
          <w:sz w:val="28"/>
        </w:rPr>
      </w:pPr>
      <w:r>
        <w:rPr>
          <w:b/>
          <w:noProof/>
          <w:sz w:val="28"/>
          <w:szCs w:val="32"/>
          <w:lang w:val="en-AU" w:eastAsia="en-AU"/>
        </w:rPr>
        <mc:AlternateContent>
          <mc:Choice Requires="wps">
            <w:drawing>
              <wp:anchor distT="4294967293" distB="4294967293" distL="114300" distR="114300" simplePos="0" relativeHeight="251661312" behindDoc="0" locked="0" layoutInCell="1" allowOverlap="1" wp14:anchorId="50D5D4E8" wp14:editId="3655B00F">
                <wp:simplePos x="0" y="0"/>
                <wp:positionH relativeFrom="column">
                  <wp:posOffset>-1142365</wp:posOffset>
                </wp:positionH>
                <wp:positionV relativeFrom="paragraph">
                  <wp:posOffset>491713</wp:posOffset>
                </wp:positionV>
                <wp:extent cx="6708775" cy="0"/>
                <wp:effectExtent l="0" t="0" r="349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A5A4CD" id="_x0000_t32" coordsize="21600,21600" o:spt="32" o:oned="t" path="m,l21600,21600e" filled="f">
                <v:path arrowok="t" fillok="f" o:connecttype="none"/>
                <o:lock v:ext="edit" shapetype="t"/>
              </v:shapetype>
              <v:shape id="AutoShape 2" o:spid="_x0000_s1026" type="#_x0000_t32" style="position:absolute;margin-left:-89.95pt;margin-top:38.7pt;width:528.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NnHgIAADs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"/>
            </w:pict>
          </mc:Fallback>
        </mc:AlternateContent>
      </w:r>
      <w:r w:rsidR="007E4954" w:rsidRPr="005F14B0">
        <w:rPr>
          <w:color w:val="007DC3"/>
          <w:sz w:val="28"/>
          <w:szCs w:val="32"/>
        </w:rPr>
        <w:t xml:space="preserve">Registration standard: </w:t>
      </w:r>
      <w:r w:rsidR="009974AB" w:rsidRPr="005F14B0">
        <w:rPr>
          <w:color w:val="007DC3"/>
          <w:sz w:val="28"/>
        </w:rPr>
        <w:t xml:space="preserve">Professional </w:t>
      </w:r>
      <w:r w:rsidR="007E4954" w:rsidRPr="005F14B0">
        <w:rPr>
          <w:color w:val="007DC3"/>
          <w:sz w:val="28"/>
        </w:rPr>
        <w:t>i</w:t>
      </w:r>
      <w:r w:rsidR="009974AB" w:rsidRPr="005F14B0">
        <w:rPr>
          <w:color w:val="007DC3"/>
          <w:sz w:val="28"/>
        </w:rPr>
        <w:t xml:space="preserve">ndemnity </w:t>
      </w:r>
      <w:r w:rsidR="007E4954" w:rsidRPr="005F14B0">
        <w:rPr>
          <w:color w:val="007DC3"/>
          <w:sz w:val="28"/>
        </w:rPr>
        <w:t>i</w:t>
      </w:r>
      <w:r w:rsidR="009974AB" w:rsidRPr="005F14B0">
        <w:rPr>
          <w:color w:val="007DC3"/>
          <w:sz w:val="28"/>
        </w:rPr>
        <w:t>nsurance</w:t>
      </w:r>
      <w:r w:rsidR="007E4954" w:rsidRPr="005F14B0">
        <w:rPr>
          <w:color w:val="007DC3"/>
          <w:sz w:val="28"/>
        </w:rPr>
        <w:t xml:space="preserve"> arrangements</w:t>
      </w:r>
      <w:r w:rsidR="009974AB" w:rsidRPr="005F14B0">
        <w:rPr>
          <w:color w:val="007DC3"/>
          <w:sz w:val="28"/>
        </w:rPr>
        <w:t xml:space="preserve"> </w:t>
      </w:r>
      <w:r w:rsidR="007E4954" w:rsidRPr="005F14B0">
        <w:rPr>
          <w:b/>
          <w:color w:val="007DC3"/>
          <w:sz w:val="28"/>
        </w:rPr>
        <w:t xml:space="preserve"> </w:t>
      </w:r>
    </w:p>
    <w:p w:rsidR="004D155D" w:rsidRDefault="004D155D" w:rsidP="009974AB">
      <w:pPr>
        <w:pStyle w:val="AHPRASubhead"/>
      </w:pPr>
    </w:p>
    <w:p w:rsidR="009974AB" w:rsidRPr="00AD5016" w:rsidRDefault="009974AB" w:rsidP="009974AB">
      <w:pPr>
        <w:pStyle w:val="AHPRASubhead"/>
      </w:pPr>
      <w:r w:rsidRPr="005F14B0">
        <w:rPr>
          <w:color w:val="007DC3"/>
        </w:rPr>
        <w:t>Effective from:</w:t>
      </w:r>
      <w:r w:rsidRPr="00AD5016">
        <w:tab/>
      </w:r>
      <w:r w:rsidR="005936C6">
        <w:rPr>
          <w:rFonts w:cs="Arial"/>
          <w:b w:val="0"/>
          <w:color w:val="auto"/>
          <w:szCs w:val="20"/>
        </w:rPr>
        <w:t xml:space="preserve">1 </w:t>
      </w:r>
      <w:r w:rsidR="003F4294">
        <w:rPr>
          <w:rFonts w:cs="Arial"/>
          <w:b w:val="0"/>
          <w:color w:val="auto"/>
          <w:szCs w:val="20"/>
        </w:rPr>
        <w:t>July</w:t>
      </w:r>
      <w:r w:rsidR="005936C6">
        <w:rPr>
          <w:rFonts w:cs="Arial"/>
          <w:b w:val="0"/>
          <w:color w:val="auto"/>
          <w:szCs w:val="20"/>
        </w:rPr>
        <w:t xml:space="preserve"> 2016</w:t>
      </w:r>
      <w:bookmarkStart w:id="0" w:name="_GoBack"/>
      <w:bookmarkEnd w:id="0"/>
    </w:p>
    <w:p w:rsidR="00CC24F1" w:rsidRPr="005F14B0" w:rsidRDefault="002846A3" w:rsidP="009974AB">
      <w:pPr>
        <w:rPr>
          <w:rFonts w:ascii="Arial" w:hAnsi="Arial"/>
          <w:b/>
          <w:color w:val="007DC3"/>
          <w:sz w:val="20"/>
        </w:rPr>
      </w:pPr>
      <w:r w:rsidRPr="005F14B0">
        <w:rPr>
          <w:rFonts w:ascii="Arial" w:hAnsi="Arial"/>
          <w:b/>
          <w:color w:val="007DC3"/>
          <w:sz w:val="20"/>
        </w:rPr>
        <w:t>Summary</w:t>
      </w:r>
    </w:p>
    <w:p w:rsidR="009974AB" w:rsidRDefault="009974AB" w:rsidP="009974AB">
      <w:pPr>
        <w:rPr>
          <w:rFonts w:ascii="Arial" w:hAnsi="Arial" w:cs="Arial"/>
          <w:sz w:val="20"/>
          <w:szCs w:val="20"/>
        </w:rPr>
      </w:pPr>
      <w:r>
        <w:rPr>
          <w:rFonts w:ascii="Arial" w:hAnsi="Arial" w:cs="Arial"/>
          <w:sz w:val="20"/>
          <w:szCs w:val="20"/>
        </w:rPr>
        <w:t xml:space="preserve">This registration standard sets out the </w:t>
      </w:r>
      <w:r w:rsidR="00497AD5">
        <w:rPr>
          <w:rFonts w:ascii="Arial" w:hAnsi="Arial" w:cs="Arial"/>
          <w:sz w:val="20"/>
          <w:szCs w:val="20"/>
        </w:rPr>
        <w:t>Podiatry</w:t>
      </w:r>
      <w:r>
        <w:rPr>
          <w:rFonts w:ascii="Arial" w:hAnsi="Arial" w:cs="Arial"/>
          <w:sz w:val="20"/>
          <w:szCs w:val="20"/>
        </w:rPr>
        <w:t xml:space="preserve"> Board of Australia’s (Board) requirements for professional indemnity insurance (PII) arrangements for </w:t>
      </w:r>
      <w:r w:rsidR="00A958A8">
        <w:rPr>
          <w:rFonts w:ascii="Arial" w:hAnsi="Arial" w:cs="Arial"/>
          <w:sz w:val="20"/>
          <w:szCs w:val="20"/>
        </w:rPr>
        <w:t>podiatrists and podiatric surgeons.</w:t>
      </w:r>
      <w:r w:rsidRPr="006730E2">
        <w:rPr>
          <w:rFonts w:ascii="Arial" w:hAnsi="Arial" w:cs="Arial"/>
          <w:sz w:val="20"/>
          <w:szCs w:val="20"/>
        </w:rPr>
        <w:t xml:space="preserve"> </w:t>
      </w:r>
      <w:r w:rsidRPr="00673BF0">
        <w:rPr>
          <w:rFonts w:ascii="Arial" w:hAnsi="Arial" w:cs="Arial"/>
          <w:sz w:val="20"/>
          <w:szCs w:val="20"/>
        </w:rPr>
        <w:t>Registrants can be covered by their own PII arrangements or third party PII arrangements.</w:t>
      </w:r>
    </w:p>
    <w:p w:rsidR="009974AB" w:rsidRPr="005F14B0" w:rsidRDefault="009974AB" w:rsidP="00F0184A">
      <w:pPr>
        <w:pStyle w:val="AHPRASubheading"/>
        <w:rPr>
          <w:color w:val="007DC3"/>
        </w:rPr>
      </w:pPr>
      <w:r w:rsidRPr="005F14B0">
        <w:rPr>
          <w:color w:val="007DC3"/>
        </w:rPr>
        <w:t>Does this standard apply to me?</w:t>
      </w:r>
    </w:p>
    <w:p w:rsidR="009974AB" w:rsidRPr="00AA77F5" w:rsidRDefault="009974AB" w:rsidP="009974AB">
      <w:pPr>
        <w:rPr>
          <w:rFonts w:ascii="Arial" w:hAnsi="Arial" w:cs="Arial"/>
          <w:sz w:val="20"/>
          <w:szCs w:val="20"/>
        </w:rPr>
      </w:pPr>
      <w:r>
        <w:rPr>
          <w:rFonts w:ascii="Arial" w:hAnsi="Arial" w:cs="Arial"/>
          <w:sz w:val="20"/>
          <w:szCs w:val="20"/>
        </w:rPr>
        <w:t xml:space="preserve">This standard applies to all registered </w:t>
      </w:r>
      <w:r w:rsidR="00A958A8">
        <w:rPr>
          <w:rFonts w:ascii="Arial" w:hAnsi="Arial" w:cs="Arial"/>
          <w:sz w:val="20"/>
          <w:szCs w:val="20"/>
        </w:rPr>
        <w:t xml:space="preserve">podiatrists and podiatric surgeons </w:t>
      </w:r>
      <w:r>
        <w:rPr>
          <w:rFonts w:ascii="Arial" w:hAnsi="Arial" w:cs="Arial"/>
          <w:sz w:val="20"/>
          <w:szCs w:val="20"/>
        </w:rPr>
        <w:t>except those with student or non-</w:t>
      </w:r>
      <w:proofErr w:type="spellStart"/>
      <w:r>
        <w:rPr>
          <w:rFonts w:ascii="Arial" w:hAnsi="Arial" w:cs="Arial"/>
          <w:sz w:val="20"/>
          <w:szCs w:val="20"/>
        </w:rPr>
        <w:t>practising</w:t>
      </w:r>
      <w:proofErr w:type="spellEnd"/>
      <w:r>
        <w:rPr>
          <w:rFonts w:ascii="Arial" w:hAnsi="Arial" w:cs="Arial"/>
          <w:sz w:val="20"/>
          <w:szCs w:val="20"/>
        </w:rPr>
        <w:t xml:space="preserve"> registration.</w:t>
      </w:r>
      <w:r w:rsidRPr="00AA77F5">
        <w:rPr>
          <w:rFonts w:ascii="Arial" w:hAnsi="Arial" w:cs="Arial"/>
          <w:sz w:val="20"/>
          <w:szCs w:val="20"/>
        </w:rPr>
        <w:t xml:space="preserve">  </w:t>
      </w:r>
    </w:p>
    <w:p w:rsidR="009974AB" w:rsidRPr="005F14B0" w:rsidRDefault="009974AB" w:rsidP="00F0184A">
      <w:pPr>
        <w:pStyle w:val="AHPRASubheading"/>
        <w:rPr>
          <w:color w:val="007DC3"/>
        </w:rPr>
      </w:pPr>
      <w:r w:rsidRPr="005F14B0">
        <w:rPr>
          <w:color w:val="007DC3"/>
        </w:rPr>
        <w:t>What must I do?</w:t>
      </w:r>
    </w:p>
    <w:p w:rsidR="009974AB" w:rsidRPr="00673BF0" w:rsidRDefault="009974AB" w:rsidP="00F0184A">
      <w:pPr>
        <w:pStyle w:val="AHPRASubhead"/>
        <w:numPr>
          <w:ilvl w:val="0"/>
          <w:numId w:val="8"/>
        </w:numPr>
        <w:spacing w:after="0"/>
        <w:ind w:left="369" w:hanging="369"/>
        <w:rPr>
          <w:b w:val="0"/>
          <w:color w:val="auto"/>
        </w:rPr>
      </w:pPr>
      <w:r w:rsidRPr="00673BF0">
        <w:rPr>
          <w:b w:val="0"/>
          <w:color w:val="auto"/>
        </w:rPr>
        <w:t xml:space="preserve">When you </w:t>
      </w:r>
      <w:proofErr w:type="spellStart"/>
      <w:r w:rsidR="00C2682B" w:rsidRPr="00673BF0">
        <w:rPr>
          <w:b w:val="0"/>
          <w:color w:val="auto"/>
        </w:rPr>
        <w:t>practi</w:t>
      </w:r>
      <w:r w:rsidR="00C2682B">
        <w:rPr>
          <w:b w:val="0"/>
          <w:color w:val="auto"/>
        </w:rPr>
        <w:t>s</w:t>
      </w:r>
      <w:r w:rsidR="00C2682B" w:rsidRPr="00673BF0">
        <w:rPr>
          <w:b w:val="0"/>
          <w:color w:val="auto"/>
        </w:rPr>
        <w:t>e</w:t>
      </w:r>
      <w:proofErr w:type="spellEnd"/>
      <w:r w:rsidR="00C2682B" w:rsidRPr="00673BF0">
        <w:rPr>
          <w:b w:val="0"/>
          <w:color w:val="auto"/>
        </w:rPr>
        <w:t xml:space="preserve"> </w:t>
      </w:r>
      <w:r w:rsidRPr="00673BF0">
        <w:rPr>
          <w:b w:val="0"/>
          <w:color w:val="auto"/>
        </w:rPr>
        <w:t xml:space="preserve">as a </w:t>
      </w:r>
      <w:r w:rsidR="00A958A8">
        <w:rPr>
          <w:b w:val="0"/>
          <w:color w:val="auto"/>
        </w:rPr>
        <w:t>podiatrist or podiatric surgeon</w:t>
      </w:r>
      <w:r w:rsidRPr="00673BF0">
        <w:rPr>
          <w:b w:val="0"/>
          <w:color w:val="auto"/>
        </w:rPr>
        <w:t xml:space="preserve"> you must be covered by your own or third party PII arrangements that meet this standard:  </w:t>
      </w:r>
    </w:p>
    <w:p w:rsidR="009974AB" w:rsidRPr="00BD4AA4" w:rsidRDefault="009974AB" w:rsidP="00F0184A">
      <w:pPr>
        <w:numPr>
          <w:ilvl w:val="0"/>
          <w:numId w:val="6"/>
        </w:numPr>
        <w:spacing w:after="0" w:line="276" w:lineRule="auto"/>
        <w:ind w:left="738" w:hanging="369"/>
        <w:rPr>
          <w:rFonts w:ascii="Arial" w:hAnsi="Arial" w:cs="Arial"/>
          <w:sz w:val="20"/>
          <w:szCs w:val="20"/>
        </w:rPr>
      </w:pPr>
      <w:r w:rsidRPr="00BD4AA4">
        <w:rPr>
          <w:rFonts w:ascii="Arial" w:hAnsi="Arial" w:cs="Arial"/>
          <w:sz w:val="20"/>
          <w:szCs w:val="20"/>
        </w:rPr>
        <w:t xml:space="preserve">for all aspects of your practice </w:t>
      </w:r>
    </w:p>
    <w:p w:rsidR="009974AB" w:rsidRPr="00BD4AA4" w:rsidRDefault="009974AB" w:rsidP="00F0184A">
      <w:pPr>
        <w:numPr>
          <w:ilvl w:val="0"/>
          <w:numId w:val="6"/>
        </w:numPr>
        <w:spacing w:after="0" w:line="276" w:lineRule="auto"/>
        <w:ind w:left="738" w:hanging="369"/>
        <w:rPr>
          <w:rFonts w:ascii="Arial" w:hAnsi="Arial" w:cs="Arial"/>
          <w:sz w:val="20"/>
          <w:szCs w:val="20"/>
        </w:rPr>
      </w:pPr>
      <w:r w:rsidRPr="00BD4AA4">
        <w:rPr>
          <w:rFonts w:ascii="Arial" w:hAnsi="Arial" w:cs="Arial"/>
          <w:sz w:val="20"/>
          <w:szCs w:val="20"/>
        </w:rPr>
        <w:t xml:space="preserve">that cover all locations where you </w:t>
      </w:r>
      <w:proofErr w:type="spellStart"/>
      <w:r w:rsidRPr="00BD4AA4">
        <w:rPr>
          <w:rFonts w:ascii="Arial" w:hAnsi="Arial" w:cs="Arial"/>
          <w:sz w:val="20"/>
          <w:szCs w:val="20"/>
        </w:rPr>
        <w:t>practi</w:t>
      </w:r>
      <w:r w:rsidR="00F46218">
        <w:rPr>
          <w:rFonts w:ascii="Arial" w:hAnsi="Arial" w:cs="Arial"/>
          <w:sz w:val="20"/>
          <w:szCs w:val="20"/>
        </w:rPr>
        <w:t>s</w:t>
      </w:r>
      <w:r w:rsidRPr="00BD4AA4">
        <w:rPr>
          <w:rFonts w:ascii="Arial" w:hAnsi="Arial" w:cs="Arial"/>
          <w:sz w:val="20"/>
          <w:szCs w:val="20"/>
        </w:rPr>
        <w:t>e</w:t>
      </w:r>
      <w:proofErr w:type="spellEnd"/>
    </w:p>
    <w:p w:rsidR="009974AB" w:rsidRPr="00BD4AA4" w:rsidRDefault="009974AB" w:rsidP="00F0184A">
      <w:pPr>
        <w:numPr>
          <w:ilvl w:val="0"/>
          <w:numId w:val="6"/>
        </w:numPr>
        <w:spacing w:after="0" w:line="276" w:lineRule="auto"/>
        <w:ind w:left="738" w:hanging="369"/>
        <w:rPr>
          <w:rFonts w:ascii="Arial" w:hAnsi="Arial" w:cs="Arial"/>
          <w:sz w:val="20"/>
          <w:szCs w:val="20"/>
        </w:rPr>
      </w:pPr>
      <w:r w:rsidRPr="00BD4AA4">
        <w:rPr>
          <w:rFonts w:ascii="Arial" w:hAnsi="Arial" w:cs="Arial"/>
          <w:sz w:val="20"/>
          <w:szCs w:val="20"/>
        </w:rPr>
        <w:t xml:space="preserve">that provide cover for you whether you are working in the private, non-government and/or public sector, and </w:t>
      </w:r>
    </w:p>
    <w:p w:rsidR="009974AB" w:rsidRPr="00BD4AA4" w:rsidRDefault="009974AB" w:rsidP="00F0184A">
      <w:pPr>
        <w:numPr>
          <w:ilvl w:val="0"/>
          <w:numId w:val="6"/>
        </w:numPr>
        <w:ind w:left="738" w:hanging="369"/>
        <w:rPr>
          <w:rFonts w:ascii="Arial" w:hAnsi="Arial" w:cs="Arial"/>
          <w:sz w:val="20"/>
          <w:szCs w:val="20"/>
        </w:rPr>
      </w:pPr>
      <w:proofErr w:type="gramStart"/>
      <w:r w:rsidRPr="00BD4AA4">
        <w:rPr>
          <w:rFonts w:ascii="Arial" w:hAnsi="Arial" w:cs="Arial"/>
          <w:sz w:val="20"/>
          <w:szCs w:val="20"/>
        </w:rPr>
        <w:t>that</w:t>
      </w:r>
      <w:proofErr w:type="gramEnd"/>
      <w:r w:rsidRPr="00BD4AA4">
        <w:rPr>
          <w:rFonts w:ascii="Arial" w:hAnsi="Arial" w:cs="Arial"/>
          <w:sz w:val="20"/>
          <w:szCs w:val="20"/>
        </w:rPr>
        <w:t xml:space="preserve"> provide cover for you whether you are </w:t>
      </w:r>
      <w:proofErr w:type="spellStart"/>
      <w:r w:rsidRPr="00BD4AA4">
        <w:rPr>
          <w:rFonts w:ascii="Arial" w:hAnsi="Arial" w:cs="Arial"/>
          <w:sz w:val="20"/>
          <w:szCs w:val="20"/>
        </w:rPr>
        <w:t>practising</w:t>
      </w:r>
      <w:proofErr w:type="spellEnd"/>
      <w:r w:rsidRPr="00BD4AA4">
        <w:rPr>
          <w:rFonts w:ascii="Arial" w:hAnsi="Arial" w:cs="Arial"/>
          <w:sz w:val="20"/>
          <w:szCs w:val="20"/>
        </w:rPr>
        <w:t xml:space="preserve"> </w:t>
      </w:r>
      <w:r w:rsidR="00741EEE" w:rsidRPr="00BD4AA4">
        <w:rPr>
          <w:rFonts w:ascii="Arial" w:hAnsi="Arial" w:cs="Arial"/>
          <w:sz w:val="20"/>
          <w:szCs w:val="20"/>
        </w:rPr>
        <w:t>full</w:t>
      </w:r>
      <w:r w:rsidR="00741EEE">
        <w:rPr>
          <w:rFonts w:ascii="Arial" w:hAnsi="Arial" w:cs="Arial"/>
          <w:sz w:val="20"/>
          <w:szCs w:val="20"/>
        </w:rPr>
        <w:t>-</w:t>
      </w:r>
      <w:r w:rsidRPr="00BD4AA4">
        <w:rPr>
          <w:rFonts w:ascii="Arial" w:hAnsi="Arial" w:cs="Arial"/>
          <w:sz w:val="20"/>
          <w:szCs w:val="20"/>
        </w:rPr>
        <w:t xml:space="preserve">time, </w:t>
      </w:r>
      <w:r w:rsidR="00741EEE" w:rsidRPr="00BD4AA4">
        <w:rPr>
          <w:rFonts w:ascii="Arial" w:hAnsi="Arial" w:cs="Arial"/>
          <w:sz w:val="20"/>
          <w:szCs w:val="20"/>
        </w:rPr>
        <w:t>part</w:t>
      </w:r>
      <w:r w:rsidR="00741EEE">
        <w:rPr>
          <w:rFonts w:ascii="Arial" w:hAnsi="Arial" w:cs="Arial"/>
          <w:sz w:val="20"/>
          <w:szCs w:val="20"/>
        </w:rPr>
        <w:t>-</w:t>
      </w:r>
      <w:r w:rsidRPr="00BD4AA4">
        <w:rPr>
          <w:rFonts w:ascii="Arial" w:hAnsi="Arial" w:cs="Arial"/>
          <w:sz w:val="20"/>
          <w:szCs w:val="20"/>
        </w:rPr>
        <w:t>time, self-employed, employed, or in an unpaid or volunteer capacity</w:t>
      </w:r>
      <w:r w:rsidR="005E5F75">
        <w:rPr>
          <w:rFonts w:ascii="Arial" w:hAnsi="Arial" w:cs="Arial"/>
          <w:sz w:val="20"/>
          <w:szCs w:val="20"/>
        </w:rPr>
        <w:t>, or any combination of these factors</w:t>
      </w:r>
      <w:r w:rsidRPr="00BD4AA4">
        <w:rPr>
          <w:rFonts w:ascii="Arial" w:hAnsi="Arial" w:cs="Arial"/>
          <w:sz w:val="20"/>
          <w:szCs w:val="20"/>
        </w:rPr>
        <w:t xml:space="preserve">. </w:t>
      </w:r>
    </w:p>
    <w:p w:rsidR="009974AB" w:rsidRPr="00BD4AA4" w:rsidRDefault="009974AB" w:rsidP="00F0184A">
      <w:pPr>
        <w:tabs>
          <w:tab w:val="left" w:pos="426"/>
          <w:tab w:val="left" w:pos="567"/>
        </w:tabs>
        <w:spacing w:after="0"/>
        <w:ind w:left="284" w:hanging="284"/>
        <w:rPr>
          <w:rFonts w:ascii="Arial" w:hAnsi="Arial" w:cs="Arial"/>
          <w:sz w:val="20"/>
          <w:szCs w:val="20"/>
        </w:rPr>
      </w:pPr>
      <w:r>
        <w:rPr>
          <w:rFonts w:ascii="Arial" w:hAnsi="Arial" w:cs="Arial"/>
          <w:sz w:val="20"/>
          <w:szCs w:val="20"/>
        </w:rPr>
        <w:t>2.</w:t>
      </w:r>
      <w:r w:rsidRPr="00BD4AA4">
        <w:rPr>
          <w:rFonts w:ascii="Arial" w:hAnsi="Arial" w:cs="Arial"/>
          <w:sz w:val="20"/>
          <w:szCs w:val="20"/>
        </w:rPr>
        <w:tab/>
      </w:r>
      <w:r>
        <w:rPr>
          <w:rFonts w:ascii="Arial" w:hAnsi="Arial" w:cs="Arial"/>
          <w:sz w:val="20"/>
          <w:szCs w:val="20"/>
        </w:rPr>
        <w:tab/>
      </w:r>
      <w:r w:rsidRPr="00BD4AA4">
        <w:rPr>
          <w:rFonts w:ascii="Arial" w:hAnsi="Arial" w:cs="Arial"/>
          <w:sz w:val="20"/>
          <w:szCs w:val="20"/>
        </w:rPr>
        <w:t>Your PII cover must include:</w:t>
      </w:r>
    </w:p>
    <w:p w:rsidR="009974AB" w:rsidRPr="00670AEB" w:rsidRDefault="009974AB" w:rsidP="00F0184A">
      <w:pPr>
        <w:numPr>
          <w:ilvl w:val="0"/>
          <w:numId w:val="7"/>
        </w:numPr>
        <w:spacing w:after="0"/>
        <w:ind w:left="738" w:hanging="369"/>
        <w:rPr>
          <w:rFonts w:ascii="Arial" w:hAnsi="Arial" w:cs="Arial"/>
          <w:sz w:val="20"/>
          <w:szCs w:val="20"/>
        </w:rPr>
      </w:pPr>
      <w:r w:rsidRPr="00670AEB">
        <w:rPr>
          <w:rFonts w:ascii="Arial" w:hAnsi="Arial" w:cs="Arial"/>
          <w:sz w:val="20"/>
          <w:szCs w:val="20"/>
        </w:rPr>
        <w:t>civil liability cover</w:t>
      </w:r>
      <w:r>
        <w:rPr>
          <w:rFonts w:ascii="Arial" w:hAnsi="Arial" w:cs="Arial"/>
          <w:color w:val="FF0000"/>
          <w:sz w:val="20"/>
          <w:szCs w:val="20"/>
        </w:rPr>
        <w:t xml:space="preserve"> </w:t>
      </w:r>
    </w:p>
    <w:p w:rsidR="009974AB" w:rsidRPr="00670AEB" w:rsidRDefault="009974AB" w:rsidP="00F0184A">
      <w:pPr>
        <w:numPr>
          <w:ilvl w:val="0"/>
          <w:numId w:val="7"/>
        </w:numPr>
        <w:spacing w:after="0"/>
        <w:ind w:left="738" w:hanging="369"/>
        <w:rPr>
          <w:rFonts w:ascii="Arial" w:hAnsi="Arial" w:cs="Arial"/>
          <w:sz w:val="20"/>
          <w:szCs w:val="20"/>
        </w:rPr>
      </w:pPr>
      <w:r>
        <w:rPr>
          <w:rFonts w:ascii="Arial" w:hAnsi="Arial" w:cs="Arial"/>
          <w:sz w:val="20"/>
          <w:szCs w:val="20"/>
        </w:rPr>
        <w:t>appropriate</w:t>
      </w:r>
      <w:r w:rsidRPr="00670AEB">
        <w:rPr>
          <w:rFonts w:ascii="Arial" w:hAnsi="Arial" w:cs="Arial"/>
          <w:sz w:val="20"/>
          <w:szCs w:val="20"/>
        </w:rPr>
        <w:t xml:space="preserve"> retroactive cover</w:t>
      </w:r>
      <w:r>
        <w:rPr>
          <w:rFonts w:ascii="Arial" w:hAnsi="Arial" w:cs="Arial"/>
          <w:color w:val="FF0000"/>
          <w:sz w:val="20"/>
          <w:szCs w:val="20"/>
        </w:rPr>
        <w:t xml:space="preserve"> </w:t>
      </w:r>
      <w:r w:rsidRPr="009974AB">
        <w:rPr>
          <w:rFonts w:ascii="Arial" w:hAnsi="Arial" w:cs="Arial"/>
          <w:sz w:val="20"/>
          <w:szCs w:val="20"/>
        </w:rPr>
        <w:t>for otherwise uncovered matters arising from prior practice</w:t>
      </w:r>
      <w:r>
        <w:rPr>
          <w:rFonts w:ascii="Arial" w:hAnsi="Arial" w:cs="Arial"/>
          <w:sz w:val="20"/>
          <w:szCs w:val="20"/>
        </w:rPr>
        <w:t>, and</w:t>
      </w:r>
    </w:p>
    <w:p w:rsidR="009974AB" w:rsidRPr="00670AEB" w:rsidRDefault="009974AB" w:rsidP="00F0184A">
      <w:pPr>
        <w:numPr>
          <w:ilvl w:val="0"/>
          <w:numId w:val="7"/>
        </w:numPr>
        <w:spacing w:after="0"/>
        <w:ind w:left="738" w:hanging="369"/>
        <w:rPr>
          <w:rFonts w:ascii="Arial" w:hAnsi="Arial" w:cs="Arial"/>
          <w:sz w:val="20"/>
          <w:szCs w:val="20"/>
        </w:rPr>
      </w:pPr>
      <w:r w:rsidRPr="00670AEB">
        <w:rPr>
          <w:rFonts w:ascii="Arial" w:hAnsi="Arial" w:cs="Arial"/>
          <w:sz w:val="20"/>
          <w:szCs w:val="20"/>
        </w:rPr>
        <w:t>automatic reinstatement</w:t>
      </w:r>
    </w:p>
    <w:p w:rsidR="000A429E" w:rsidRDefault="009974AB">
      <w:pPr>
        <w:tabs>
          <w:tab w:val="left" w:pos="993"/>
        </w:tabs>
        <w:spacing w:before="120" w:after="120"/>
        <w:ind w:left="738" w:hanging="369"/>
        <w:rPr>
          <w:rFonts w:ascii="Arial" w:hAnsi="Arial" w:cs="Arial"/>
          <w:sz w:val="20"/>
          <w:szCs w:val="20"/>
        </w:rPr>
      </w:pPr>
      <w:r w:rsidRPr="00D46A0A">
        <w:rPr>
          <w:rFonts w:ascii="Arial" w:hAnsi="Arial" w:cs="Arial"/>
          <w:sz w:val="20"/>
          <w:szCs w:val="20"/>
        </w:rPr>
        <w:tab/>
      </w:r>
      <w:proofErr w:type="gramStart"/>
      <w:r w:rsidRPr="00D46A0A">
        <w:rPr>
          <w:rFonts w:ascii="Arial" w:hAnsi="Arial" w:cs="Arial"/>
          <w:b/>
          <w:sz w:val="20"/>
          <w:szCs w:val="20"/>
        </w:rPr>
        <w:t>or</w:t>
      </w:r>
      <w:proofErr w:type="gramEnd"/>
      <w:r w:rsidRPr="00D46A0A">
        <w:rPr>
          <w:rFonts w:ascii="Arial" w:hAnsi="Arial" w:cs="Arial"/>
          <w:sz w:val="20"/>
          <w:szCs w:val="20"/>
        </w:rPr>
        <w:t xml:space="preserve"> </w:t>
      </w:r>
    </w:p>
    <w:p w:rsidR="009974AB" w:rsidRPr="00D46A0A" w:rsidRDefault="009974AB" w:rsidP="009974AB">
      <w:pPr>
        <w:numPr>
          <w:ilvl w:val="0"/>
          <w:numId w:val="7"/>
        </w:numPr>
        <w:spacing w:line="276" w:lineRule="auto"/>
        <w:ind w:left="738" w:hanging="369"/>
        <w:rPr>
          <w:rFonts w:ascii="Arial" w:hAnsi="Arial" w:cs="Arial"/>
          <w:sz w:val="20"/>
          <w:szCs w:val="20"/>
        </w:rPr>
      </w:pPr>
      <w:proofErr w:type="gramStart"/>
      <w:r w:rsidRPr="00D46A0A">
        <w:rPr>
          <w:rFonts w:ascii="Arial" w:hAnsi="Arial" w:cs="Arial"/>
          <w:sz w:val="20"/>
          <w:szCs w:val="20"/>
        </w:rPr>
        <w:t>the</w:t>
      </w:r>
      <w:proofErr w:type="gramEnd"/>
      <w:r w:rsidRPr="00D46A0A">
        <w:rPr>
          <w:rFonts w:ascii="Arial" w:hAnsi="Arial" w:cs="Arial"/>
          <w:sz w:val="20"/>
          <w:szCs w:val="20"/>
        </w:rPr>
        <w:t xml:space="preserve"> equivalent</w:t>
      </w:r>
      <w:r>
        <w:rPr>
          <w:rFonts w:ascii="Arial" w:hAnsi="Arial" w:cs="Arial"/>
          <w:sz w:val="20"/>
          <w:szCs w:val="20"/>
        </w:rPr>
        <w:t xml:space="preserve"> of 2a to 2</w:t>
      </w:r>
      <w:r w:rsidR="00736D6E">
        <w:rPr>
          <w:rFonts w:ascii="Arial" w:hAnsi="Arial" w:cs="Arial"/>
          <w:sz w:val="20"/>
          <w:szCs w:val="20"/>
        </w:rPr>
        <w:t>c</w:t>
      </w:r>
      <w:r w:rsidRPr="00D46A0A">
        <w:rPr>
          <w:rFonts w:ascii="Arial" w:hAnsi="Arial" w:cs="Arial"/>
          <w:sz w:val="20"/>
          <w:szCs w:val="20"/>
        </w:rPr>
        <w:t xml:space="preserve"> </w:t>
      </w:r>
      <w:r>
        <w:rPr>
          <w:rFonts w:ascii="Arial" w:hAnsi="Arial" w:cs="Arial"/>
          <w:sz w:val="20"/>
          <w:szCs w:val="20"/>
        </w:rPr>
        <w:t xml:space="preserve">above </w:t>
      </w:r>
      <w:r w:rsidRPr="00D46A0A">
        <w:rPr>
          <w:rFonts w:ascii="Arial" w:hAnsi="Arial" w:cs="Arial"/>
          <w:sz w:val="20"/>
          <w:szCs w:val="20"/>
        </w:rPr>
        <w:t xml:space="preserve">under </w:t>
      </w:r>
      <w:r w:rsidR="001D3F8D">
        <w:rPr>
          <w:rFonts w:ascii="Arial" w:hAnsi="Arial" w:cs="Arial"/>
          <w:sz w:val="20"/>
          <w:szCs w:val="20"/>
        </w:rPr>
        <w:t>third party</w:t>
      </w:r>
      <w:r w:rsidRPr="00D46A0A">
        <w:rPr>
          <w:rFonts w:ascii="Arial" w:hAnsi="Arial" w:cs="Arial"/>
          <w:sz w:val="20"/>
          <w:szCs w:val="20"/>
        </w:rPr>
        <w:t xml:space="preserve"> PII arrangements.</w:t>
      </w:r>
    </w:p>
    <w:p w:rsidR="003C1E96" w:rsidRDefault="009974AB" w:rsidP="00CC680C">
      <w:pPr>
        <w:pStyle w:val="Default"/>
        <w:spacing w:after="120"/>
        <w:ind w:left="369" w:hanging="369"/>
        <w:rPr>
          <w:sz w:val="20"/>
          <w:szCs w:val="20"/>
        </w:rPr>
      </w:pPr>
      <w:r>
        <w:rPr>
          <w:sz w:val="20"/>
          <w:szCs w:val="20"/>
        </w:rPr>
        <w:t>3.</w:t>
      </w:r>
      <w:r>
        <w:rPr>
          <w:sz w:val="20"/>
          <w:szCs w:val="20"/>
        </w:rPr>
        <w:tab/>
      </w:r>
      <w:r w:rsidRPr="0041473C">
        <w:rPr>
          <w:sz w:val="20"/>
          <w:szCs w:val="20"/>
        </w:rPr>
        <w:t xml:space="preserve">If you are covered by a third party PII arrangement, </w:t>
      </w:r>
      <w:r w:rsidR="0041473C" w:rsidRPr="0041473C">
        <w:rPr>
          <w:sz w:val="20"/>
          <w:szCs w:val="20"/>
        </w:rPr>
        <w:t xml:space="preserve">it must meet this standard. If you </w:t>
      </w:r>
      <w:r w:rsidR="0080197A" w:rsidRPr="0080197A">
        <w:rPr>
          <w:sz w:val="20"/>
          <w:szCs w:val="20"/>
        </w:rPr>
        <w:t>are in any doubt</w:t>
      </w:r>
      <w:r w:rsidR="00EC18B7">
        <w:rPr>
          <w:sz w:val="20"/>
          <w:szCs w:val="20"/>
        </w:rPr>
        <w:t xml:space="preserve"> about whether the third party cover meets this standard</w:t>
      </w:r>
      <w:r w:rsidR="0080197A" w:rsidRPr="0080197A">
        <w:rPr>
          <w:sz w:val="20"/>
          <w:szCs w:val="20"/>
        </w:rPr>
        <w:t>, you should always ask what is covered by the third party PII arrangement.</w:t>
      </w:r>
    </w:p>
    <w:p w:rsidR="009974AB" w:rsidRPr="001D3F8D" w:rsidRDefault="0041473C" w:rsidP="001D3F8D">
      <w:pPr>
        <w:tabs>
          <w:tab w:val="left" w:pos="369"/>
        </w:tabs>
        <w:spacing w:line="276" w:lineRule="auto"/>
        <w:ind w:left="426" w:hanging="426"/>
        <w:rPr>
          <w:rFonts w:ascii="Arial" w:hAnsi="Arial" w:cs="Arial"/>
          <w:sz w:val="20"/>
          <w:szCs w:val="20"/>
        </w:rPr>
      </w:pPr>
      <w:r>
        <w:rPr>
          <w:rFonts w:ascii="Arial" w:hAnsi="Arial" w:cs="Arial"/>
          <w:sz w:val="20"/>
          <w:szCs w:val="20"/>
        </w:rPr>
        <w:tab/>
      </w:r>
      <w:r w:rsidR="00CC680C">
        <w:rPr>
          <w:rFonts w:ascii="Arial" w:hAnsi="Arial" w:cs="Arial"/>
          <w:sz w:val="20"/>
          <w:szCs w:val="20"/>
        </w:rPr>
        <w:tab/>
      </w:r>
      <w:r w:rsidR="00B57B56">
        <w:rPr>
          <w:rFonts w:ascii="Arial" w:hAnsi="Arial" w:cs="Arial"/>
          <w:sz w:val="20"/>
          <w:szCs w:val="20"/>
        </w:rPr>
        <w:t>If</w:t>
      </w:r>
      <w:r w:rsidR="00AA2CB3">
        <w:rPr>
          <w:rFonts w:ascii="Arial" w:hAnsi="Arial" w:cs="Arial"/>
          <w:sz w:val="20"/>
          <w:szCs w:val="20"/>
        </w:rPr>
        <w:t xml:space="preserve"> </w:t>
      </w:r>
      <w:r w:rsidR="009974AB" w:rsidRPr="001D3F8D">
        <w:rPr>
          <w:rFonts w:ascii="Arial" w:hAnsi="Arial" w:cs="Arial"/>
          <w:sz w:val="20"/>
          <w:szCs w:val="20"/>
        </w:rPr>
        <w:t>the third party cover does not meet this standard you must take out additional cover to ensure this standard is met</w:t>
      </w:r>
      <w:r w:rsidR="001D3F8D">
        <w:rPr>
          <w:rFonts w:ascii="Arial" w:hAnsi="Arial" w:cs="Arial"/>
          <w:sz w:val="20"/>
          <w:szCs w:val="20"/>
        </w:rPr>
        <w:t>.</w:t>
      </w:r>
    </w:p>
    <w:p w:rsidR="009974AB" w:rsidRPr="001D3F8D" w:rsidRDefault="001D3F8D" w:rsidP="001D3F8D">
      <w:pPr>
        <w:tabs>
          <w:tab w:val="left" w:pos="369"/>
        </w:tabs>
        <w:spacing w:line="276" w:lineRule="auto"/>
        <w:ind w:left="426" w:hanging="426"/>
        <w:rPr>
          <w:rFonts w:ascii="Arial" w:hAnsi="Arial" w:cs="Arial"/>
          <w:sz w:val="20"/>
          <w:szCs w:val="20"/>
        </w:rPr>
      </w:pPr>
      <w:r>
        <w:rPr>
          <w:rFonts w:ascii="Arial" w:hAnsi="Arial" w:cs="Arial"/>
          <w:sz w:val="20"/>
          <w:szCs w:val="20"/>
        </w:rPr>
        <w:t>4.</w:t>
      </w:r>
      <w:r>
        <w:rPr>
          <w:rFonts w:ascii="Arial" w:hAnsi="Arial" w:cs="Arial"/>
          <w:sz w:val="20"/>
          <w:szCs w:val="20"/>
        </w:rPr>
        <w:tab/>
        <w:t>I</w:t>
      </w:r>
      <w:r w:rsidR="009974AB" w:rsidRPr="001D3F8D">
        <w:rPr>
          <w:rFonts w:ascii="Arial" w:hAnsi="Arial" w:cs="Arial"/>
          <w:sz w:val="20"/>
          <w:szCs w:val="20"/>
        </w:rPr>
        <w:t xml:space="preserve">f any area of your practice is specifically </w:t>
      </w:r>
      <w:r>
        <w:rPr>
          <w:rFonts w:ascii="Arial" w:hAnsi="Arial" w:cs="Arial"/>
          <w:sz w:val="20"/>
          <w:szCs w:val="20"/>
        </w:rPr>
        <w:t>excluded</w:t>
      </w:r>
      <w:r w:rsidRPr="001D3F8D">
        <w:rPr>
          <w:rFonts w:ascii="Arial" w:hAnsi="Arial" w:cs="Arial"/>
          <w:sz w:val="20"/>
          <w:szCs w:val="20"/>
        </w:rPr>
        <w:t xml:space="preserve"> </w:t>
      </w:r>
      <w:r w:rsidR="009974AB" w:rsidRPr="001D3F8D">
        <w:rPr>
          <w:rFonts w:ascii="Arial" w:hAnsi="Arial" w:cs="Arial"/>
          <w:sz w:val="20"/>
          <w:szCs w:val="20"/>
        </w:rPr>
        <w:t xml:space="preserve">from your PII cover, you must not </w:t>
      </w:r>
      <w:proofErr w:type="spellStart"/>
      <w:r w:rsidR="009974AB" w:rsidRPr="001D3F8D">
        <w:rPr>
          <w:rFonts w:ascii="Arial" w:hAnsi="Arial" w:cs="Arial"/>
          <w:sz w:val="20"/>
          <w:szCs w:val="20"/>
        </w:rPr>
        <w:t>practise</w:t>
      </w:r>
      <w:proofErr w:type="spellEnd"/>
      <w:r w:rsidR="009974AB" w:rsidRPr="001D3F8D">
        <w:rPr>
          <w:rFonts w:ascii="Arial" w:hAnsi="Arial" w:cs="Arial"/>
          <w:sz w:val="20"/>
          <w:szCs w:val="20"/>
        </w:rPr>
        <w:t xml:space="preserve"> in that </w:t>
      </w:r>
      <w:proofErr w:type="gramStart"/>
      <w:r w:rsidR="009974AB" w:rsidRPr="001D3F8D">
        <w:rPr>
          <w:rFonts w:ascii="Arial" w:hAnsi="Arial" w:cs="Arial"/>
          <w:sz w:val="20"/>
          <w:szCs w:val="20"/>
        </w:rPr>
        <w:t>area</w:t>
      </w:r>
      <w:proofErr w:type="gramEnd"/>
      <w:r w:rsidR="009974AB" w:rsidRPr="001D3F8D">
        <w:rPr>
          <w:rFonts w:ascii="Arial" w:hAnsi="Arial" w:cs="Arial"/>
          <w:sz w:val="20"/>
          <w:szCs w:val="20"/>
        </w:rPr>
        <w:t xml:space="preserve">. </w:t>
      </w:r>
    </w:p>
    <w:p w:rsidR="00865B95" w:rsidRDefault="00865B95">
      <w:pPr>
        <w:spacing w:after="0"/>
        <w:rPr>
          <w:rFonts w:ascii="Arial" w:hAnsi="Arial" w:cs="Arial"/>
          <w:sz w:val="20"/>
          <w:szCs w:val="20"/>
        </w:rPr>
      </w:pPr>
      <w:r>
        <w:rPr>
          <w:rFonts w:ascii="Arial" w:hAnsi="Arial" w:cs="Arial"/>
          <w:sz w:val="20"/>
          <w:szCs w:val="20"/>
        </w:rPr>
        <w:br w:type="page"/>
      </w:r>
    </w:p>
    <w:p w:rsidR="009974AB" w:rsidRDefault="001D3F8D" w:rsidP="00F0184A">
      <w:pPr>
        <w:tabs>
          <w:tab w:val="left" w:pos="369"/>
          <w:tab w:val="left" w:pos="709"/>
        </w:tabs>
        <w:spacing w:after="0"/>
        <w:ind w:left="369" w:hanging="369"/>
        <w:rPr>
          <w:rFonts w:ascii="Arial" w:hAnsi="Arial" w:cs="Arial"/>
          <w:sz w:val="20"/>
          <w:szCs w:val="20"/>
        </w:rPr>
      </w:pPr>
      <w:r>
        <w:rPr>
          <w:rFonts w:ascii="Arial" w:hAnsi="Arial" w:cs="Arial"/>
          <w:sz w:val="20"/>
          <w:szCs w:val="20"/>
        </w:rPr>
        <w:lastRenderedPageBreak/>
        <w:t>5</w:t>
      </w:r>
      <w:r w:rsidR="009974AB">
        <w:rPr>
          <w:rFonts w:ascii="Arial" w:hAnsi="Arial" w:cs="Arial"/>
          <w:sz w:val="20"/>
          <w:szCs w:val="20"/>
        </w:rPr>
        <w:t>.</w:t>
      </w:r>
      <w:r w:rsidR="009974AB">
        <w:rPr>
          <w:rFonts w:ascii="Arial" w:hAnsi="Arial" w:cs="Arial"/>
          <w:sz w:val="20"/>
          <w:szCs w:val="20"/>
        </w:rPr>
        <w:tab/>
      </w:r>
      <w:r w:rsidR="009974AB" w:rsidRPr="00BD4AA4">
        <w:rPr>
          <w:rFonts w:ascii="Arial" w:hAnsi="Arial" w:cs="Arial"/>
          <w:sz w:val="20"/>
          <w:szCs w:val="20"/>
        </w:rPr>
        <w:t xml:space="preserve">If your PII arrangements are provided by your employer, and you intend to </w:t>
      </w:r>
      <w:proofErr w:type="spellStart"/>
      <w:r w:rsidR="009974AB" w:rsidRPr="00BD4AA4">
        <w:rPr>
          <w:rFonts w:ascii="Arial" w:hAnsi="Arial" w:cs="Arial"/>
          <w:sz w:val="20"/>
          <w:szCs w:val="20"/>
        </w:rPr>
        <w:t>practise</w:t>
      </w:r>
      <w:proofErr w:type="spellEnd"/>
      <w:r w:rsidR="009974AB" w:rsidRPr="00BD4AA4">
        <w:rPr>
          <w:rFonts w:ascii="Arial" w:hAnsi="Arial" w:cs="Arial"/>
          <w:sz w:val="20"/>
          <w:szCs w:val="20"/>
        </w:rPr>
        <w:t xml:space="preserve"> outside your stated employment, you must have individual PII arrangements in place to cover that practice</w:t>
      </w:r>
      <w:r w:rsidR="009974AB">
        <w:rPr>
          <w:rFonts w:ascii="Arial" w:hAnsi="Arial" w:cs="Arial"/>
          <w:sz w:val="20"/>
          <w:szCs w:val="20"/>
        </w:rPr>
        <w:t>.</w:t>
      </w:r>
      <w:r w:rsidR="009974AB" w:rsidRPr="00BD4AA4">
        <w:rPr>
          <w:rFonts w:ascii="Arial" w:hAnsi="Arial" w:cs="Arial"/>
          <w:sz w:val="20"/>
          <w:szCs w:val="20"/>
        </w:rPr>
        <w:t xml:space="preserve"> </w:t>
      </w:r>
      <w:r w:rsidR="009974AB">
        <w:rPr>
          <w:rFonts w:ascii="Arial" w:hAnsi="Arial" w:cs="Arial"/>
          <w:sz w:val="20"/>
          <w:szCs w:val="20"/>
        </w:rPr>
        <w:t xml:space="preserve">This may include cover for </w:t>
      </w:r>
      <w:r w:rsidR="009974AB" w:rsidRPr="00BD4AA4">
        <w:rPr>
          <w:rFonts w:ascii="Arial" w:hAnsi="Arial" w:cs="Arial"/>
          <w:sz w:val="20"/>
          <w:szCs w:val="20"/>
        </w:rPr>
        <w:t>undertaking</w:t>
      </w:r>
      <w:r w:rsidR="009974AB">
        <w:rPr>
          <w:rFonts w:ascii="Arial" w:hAnsi="Arial" w:cs="Arial"/>
          <w:sz w:val="20"/>
          <w:szCs w:val="20"/>
        </w:rPr>
        <w:t>:</w:t>
      </w:r>
    </w:p>
    <w:p w:rsidR="009974AB" w:rsidRDefault="009974AB" w:rsidP="009974AB">
      <w:pPr>
        <w:pStyle w:val="ListParagraph"/>
        <w:numPr>
          <w:ilvl w:val="0"/>
          <w:numId w:val="11"/>
        </w:numPr>
        <w:spacing w:line="276" w:lineRule="auto"/>
        <w:ind w:left="738" w:hanging="369"/>
        <w:rPr>
          <w:rFonts w:cs="Arial"/>
          <w:sz w:val="20"/>
          <w:szCs w:val="20"/>
        </w:rPr>
      </w:pPr>
      <w:r w:rsidRPr="003051D2">
        <w:rPr>
          <w:rFonts w:cs="Arial"/>
          <w:sz w:val="20"/>
          <w:szCs w:val="20"/>
        </w:rPr>
        <w:t>practical components of continuing professional development</w:t>
      </w:r>
    </w:p>
    <w:p w:rsidR="009974AB" w:rsidRDefault="009974AB" w:rsidP="009974AB">
      <w:pPr>
        <w:pStyle w:val="ListParagraph"/>
        <w:numPr>
          <w:ilvl w:val="0"/>
          <w:numId w:val="11"/>
        </w:numPr>
        <w:spacing w:line="276" w:lineRule="auto"/>
        <w:ind w:left="738" w:hanging="369"/>
        <w:rPr>
          <w:rFonts w:cs="Arial"/>
          <w:sz w:val="20"/>
          <w:szCs w:val="20"/>
        </w:rPr>
      </w:pPr>
      <w:r>
        <w:rPr>
          <w:rFonts w:cs="Arial"/>
          <w:sz w:val="20"/>
          <w:szCs w:val="20"/>
        </w:rPr>
        <w:t>study involving patient treatment</w:t>
      </w:r>
      <w:r w:rsidR="000F6B5D">
        <w:rPr>
          <w:rFonts w:cs="Arial"/>
          <w:sz w:val="20"/>
          <w:szCs w:val="20"/>
        </w:rPr>
        <w:t>, or</w:t>
      </w:r>
    </w:p>
    <w:p w:rsidR="009974AB" w:rsidRDefault="009974AB" w:rsidP="009974AB">
      <w:pPr>
        <w:pStyle w:val="ListParagraph"/>
        <w:numPr>
          <w:ilvl w:val="0"/>
          <w:numId w:val="11"/>
        </w:numPr>
        <w:spacing w:line="276" w:lineRule="auto"/>
        <w:ind w:left="738" w:hanging="369"/>
        <w:rPr>
          <w:rFonts w:cs="Arial"/>
          <w:sz w:val="20"/>
          <w:szCs w:val="20"/>
        </w:rPr>
      </w:pPr>
      <w:proofErr w:type="gramStart"/>
      <w:r>
        <w:rPr>
          <w:rFonts w:cs="Arial"/>
          <w:sz w:val="20"/>
          <w:szCs w:val="20"/>
        </w:rPr>
        <w:t>volunteer</w:t>
      </w:r>
      <w:proofErr w:type="gramEnd"/>
      <w:r>
        <w:rPr>
          <w:rFonts w:cs="Arial"/>
          <w:sz w:val="20"/>
          <w:szCs w:val="20"/>
        </w:rPr>
        <w:t xml:space="preserve"> work (unless already separately covered in that capacity, for example, by the volunteering organisation)</w:t>
      </w:r>
      <w:r w:rsidR="000F6B5D">
        <w:rPr>
          <w:rFonts w:cs="Arial"/>
          <w:sz w:val="20"/>
          <w:szCs w:val="20"/>
        </w:rPr>
        <w:t>.</w:t>
      </w:r>
    </w:p>
    <w:p w:rsidR="009974AB" w:rsidRPr="005F14B0" w:rsidRDefault="009974AB" w:rsidP="00F0184A">
      <w:pPr>
        <w:pStyle w:val="AHPRASubheading"/>
        <w:rPr>
          <w:color w:val="007DC3"/>
        </w:rPr>
      </w:pPr>
      <w:r w:rsidRPr="005F14B0">
        <w:rPr>
          <w:color w:val="007DC3"/>
        </w:rPr>
        <w:t>Amount of cover</w:t>
      </w:r>
    </w:p>
    <w:p w:rsidR="003F46CA" w:rsidRPr="003F46CA" w:rsidRDefault="00736D6E" w:rsidP="003F46CA">
      <w:pPr>
        <w:rPr>
          <w:rFonts w:ascii="Arial" w:hAnsi="Arial" w:cs="Arial"/>
          <w:sz w:val="20"/>
          <w:szCs w:val="20"/>
        </w:rPr>
      </w:pPr>
      <w:r w:rsidRPr="00736D6E">
        <w:rPr>
          <w:rFonts w:ascii="Arial" w:hAnsi="Arial" w:cs="Arial"/>
          <w:sz w:val="20"/>
          <w:szCs w:val="20"/>
        </w:rPr>
        <w:t xml:space="preserve">If you </w:t>
      </w:r>
      <w:r w:rsidR="009D5475">
        <w:rPr>
          <w:rFonts w:ascii="Arial" w:hAnsi="Arial" w:cs="Arial"/>
          <w:sz w:val="20"/>
          <w:szCs w:val="20"/>
        </w:rPr>
        <w:t xml:space="preserve">are </w:t>
      </w:r>
      <w:r w:rsidR="00912478">
        <w:rPr>
          <w:rFonts w:ascii="Arial" w:hAnsi="Arial" w:cs="Arial"/>
          <w:sz w:val="20"/>
          <w:szCs w:val="20"/>
        </w:rPr>
        <w:t>tak</w:t>
      </w:r>
      <w:r w:rsidR="009D5475">
        <w:rPr>
          <w:rFonts w:ascii="Arial" w:hAnsi="Arial" w:cs="Arial"/>
          <w:sz w:val="20"/>
          <w:szCs w:val="20"/>
        </w:rPr>
        <w:t>ing</w:t>
      </w:r>
      <w:r w:rsidR="00912478">
        <w:rPr>
          <w:rFonts w:ascii="Arial" w:hAnsi="Arial" w:cs="Arial"/>
          <w:sz w:val="20"/>
          <w:szCs w:val="20"/>
        </w:rPr>
        <w:t xml:space="preserve"> out your own </w:t>
      </w:r>
      <w:r w:rsidR="009D5475">
        <w:rPr>
          <w:rFonts w:ascii="Arial" w:hAnsi="Arial" w:cs="Arial"/>
          <w:sz w:val="20"/>
          <w:szCs w:val="20"/>
        </w:rPr>
        <w:t>professional indemnity insurance</w:t>
      </w:r>
      <w:r w:rsidRPr="00736D6E">
        <w:rPr>
          <w:rFonts w:ascii="Arial" w:hAnsi="Arial" w:cs="Arial"/>
          <w:sz w:val="20"/>
          <w:szCs w:val="20"/>
        </w:rPr>
        <w:t xml:space="preserve"> you should ensure that you take out adequate and appropriate insurance or professional indemnity cover. Professional indemnity insurers provide these policies. </w:t>
      </w:r>
      <w:r w:rsidR="003F46CA" w:rsidRPr="00736D6E">
        <w:rPr>
          <w:rFonts w:ascii="Arial" w:hAnsi="Arial" w:cs="Arial"/>
          <w:sz w:val="20"/>
          <w:szCs w:val="20"/>
        </w:rPr>
        <w:t xml:space="preserve">These </w:t>
      </w:r>
      <w:proofErr w:type="spellStart"/>
      <w:r w:rsidR="003F46CA" w:rsidRPr="00736D6E">
        <w:rPr>
          <w:rFonts w:ascii="Arial" w:hAnsi="Arial" w:cs="Arial"/>
          <w:sz w:val="20"/>
          <w:szCs w:val="20"/>
        </w:rPr>
        <w:t>organisations</w:t>
      </w:r>
      <w:proofErr w:type="spellEnd"/>
      <w:r w:rsidR="003F46CA" w:rsidRPr="00736D6E">
        <w:rPr>
          <w:rFonts w:ascii="Arial" w:hAnsi="Arial" w:cs="Arial"/>
          <w:sz w:val="20"/>
          <w:szCs w:val="20"/>
        </w:rPr>
        <w:t xml:space="preserve"> are best placed to advise you on what level of cover is adequate and appropriate for your practice. In order to enable them to make this judgement, you must provide your insurer or indemnifier with accurate and </w:t>
      </w:r>
      <w:r w:rsidR="00741EEE" w:rsidRPr="00736D6E">
        <w:rPr>
          <w:rFonts w:ascii="Arial" w:hAnsi="Arial" w:cs="Arial"/>
          <w:sz w:val="20"/>
          <w:szCs w:val="20"/>
        </w:rPr>
        <w:t>up</w:t>
      </w:r>
      <w:r w:rsidR="00741EEE">
        <w:rPr>
          <w:rFonts w:ascii="Arial" w:hAnsi="Arial" w:cs="Arial"/>
          <w:sz w:val="20"/>
          <w:szCs w:val="20"/>
        </w:rPr>
        <w:t>-</w:t>
      </w:r>
      <w:r w:rsidR="00741EEE" w:rsidRPr="00736D6E">
        <w:rPr>
          <w:rFonts w:ascii="Arial" w:hAnsi="Arial" w:cs="Arial"/>
          <w:sz w:val="20"/>
          <w:szCs w:val="20"/>
        </w:rPr>
        <w:t>to</w:t>
      </w:r>
      <w:r w:rsidR="00741EEE">
        <w:rPr>
          <w:rFonts w:ascii="Arial" w:hAnsi="Arial" w:cs="Arial"/>
          <w:sz w:val="20"/>
          <w:szCs w:val="20"/>
        </w:rPr>
        <w:t>-</w:t>
      </w:r>
      <w:r w:rsidR="003F46CA" w:rsidRPr="00736D6E">
        <w:rPr>
          <w:rFonts w:ascii="Arial" w:hAnsi="Arial" w:cs="Arial"/>
          <w:sz w:val="20"/>
          <w:szCs w:val="20"/>
        </w:rPr>
        <w:t xml:space="preserve">date information about the scope and nature of your practice. </w:t>
      </w:r>
      <w:r w:rsidR="003F46CA" w:rsidRPr="003F46CA">
        <w:rPr>
          <w:rFonts w:ascii="Arial" w:hAnsi="Arial" w:cs="Arial"/>
          <w:sz w:val="20"/>
          <w:szCs w:val="20"/>
        </w:rPr>
        <w:t>You need to be able to demonstrate that you fully disclosed your scope of practice and to justify your decisions</w:t>
      </w:r>
      <w:r w:rsidR="003F46CA">
        <w:rPr>
          <w:rFonts w:ascii="Arial" w:hAnsi="Arial" w:cs="Arial"/>
          <w:sz w:val="20"/>
          <w:szCs w:val="20"/>
        </w:rPr>
        <w:t xml:space="preserve"> about PII</w:t>
      </w:r>
      <w:r w:rsidR="003F46CA" w:rsidRPr="003F46CA">
        <w:rPr>
          <w:rFonts w:ascii="Arial" w:hAnsi="Arial" w:cs="Arial"/>
          <w:sz w:val="20"/>
          <w:szCs w:val="20"/>
        </w:rPr>
        <w:t xml:space="preserve"> if asked to do so.</w:t>
      </w:r>
    </w:p>
    <w:p w:rsidR="009974AB" w:rsidRPr="005F14B0" w:rsidRDefault="009974AB" w:rsidP="00F0184A">
      <w:pPr>
        <w:pStyle w:val="AHPRASubheading"/>
        <w:rPr>
          <w:color w:val="007DC3"/>
        </w:rPr>
      </w:pPr>
      <w:r w:rsidRPr="005F14B0">
        <w:rPr>
          <w:color w:val="007DC3"/>
        </w:rPr>
        <w:t>Are there exemptions to this standard?</w:t>
      </w:r>
    </w:p>
    <w:p w:rsidR="009974AB" w:rsidRDefault="009974AB" w:rsidP="009974AB">
      <w:pPr>
        <w:pStyle w:val="AHPRASubhead"/>
        <w:spacing w:after="0"/>
        <w:rPr>
          <w:b w:val="0"/>
          <w:color w:val="auto"/>
        </w:rPr>
      </w:pPr>
      <w:r>
        <w:rPr>
          <w:b w:val="0"/>
          <w:color w:val="auto"/>
        </w:rPr>
        <w:t xml:space="preserve">There are no exemptions to this standard. The National Law requires you to have appropriate professional indemnity insurance arrangements in place when you </w:t>
      </w:r>
      <w:proofErr w:type="spellStart"/>
      <w:r>
        <w:rPr>
          <w:b w:val="0"/>
          <w:color w:val="auto"/>
        </w:rPr>
        <w:t>practise</w:t>
      </w:r>
      <w:proofErr w:type="spellEnd"/>
      <w:r>
        <w:rPr>
          <w:b w:val="0"/>
          <w:color w:val="auto"/>
        </w:rPr>
        <w:t xml:space="preserve"> as a </w:t>
      </w:r>
      <w:r w:rsidR="00A958A8">
        <w:rPr>
          <w:b w:val="0"/>
          <w:color w:val="auto"/>
        </w:rPr>
        <w:t>podiatrist or podiatric surgeon.</w:t>
      </w:r>
    </w:p>
    <w:p w:rsidR="00A958A8" w:rsidRDefault="00A958A8" w:rsidP="009974AB">
      <w:pPr>
        <w:pStyle w:val="AHPRASubhead"/>
        <w:spacing w:after="0"/>
        <w:rPr>
          <w:bCs/>
        </w:rPr>
      </w:pPr>
    </w:p>
    <w:p w:rsidR="009974AB" w:rsidRPr="005F14B0" w:rsidRDefault="009974AB" w:rsidP="009974AB">
      <w:pPr>
        <w:pStyle w:val="AHPRASubhead"/>
        <w:spacing w:after="0"/>
        <w:rPr>
          <w:color w:val="007DC3"/>
        </w:rPr>
      </w:pPr>
      <w:r w:rsidRPr="005F14B0">
        <w:rPr>
          <w:color w:val="007DC3"/>
        </w:rPr>
        <w:t>What does this mean for me?</w:t>
      </w:r>
    </w:p>
    <w:p w:rsidR="009974AB" w:rsidRDefault="009974AB" w:rsidP="009974AB">
      <w:pPr>
        <w:pStyle w:val="AHPRASubhead"/>
        <w:spacing w:after="0"/>
        <w:rPr>
          <w:rFonts w:asciiTheme="minorHAnsi" w:hAnsiTheme="minorHAnsi" w:cstheme="minorHAnsi"/>
          <w:b w:val="0"/>
          <w:bCs/>
        </w:rPr>
      </w:pPr>
    </w:p>
    <w:p w:rsidR="009974AB" w:rsidRPr="00BD4AA4" w:rsidRDefault="009974AB" w:rsidP="009974AB">
      <w:pPr>
        <w:pStyle w:val="AHPRASubhead"/>
        <w:spacing w:after="0"/>
        <w:rPr>
          <w:b w:val="0"/>
          <w:color w:val="auto"/>
        </w:rPr>
      </w:pPr>
      <w:r w:rsidRPr="00BD4AA4">
        <w:rPr>
          <w:b w:val="0"/>
          <w:color w:val="auto"/>
          <w:lang w:val="en-GB"/>
        </w:rPr>
        <w:t xml:space="preserve">The National Law provides that a </w:t>
      </w:r>
      <w:r w:rsidRPr="00BD4AA4">
        <w:rPr>
          <w:rFonts w:eastAsia="Times New Roman"/>
          <w:b w:val="0"/>
          <w:color w:val="auto"/>
          <w:lang w:eastAsia="en-AU"/>
        </w:rPr>
        <w:t xml:space="preserve">registered health practitioner must not </w:t>
      </w:r>
      <w:proofErr w:type="spellStart"/>
      <w:r w:rsidRPr="00BD4AA4">
        <w:rPr>
          <w:rFonts w:eastAsia="Times New Roman"/>
          <w:b w:val="0"/>
          <w:color w:val="auto"/>
          <w:lang w:eastAsia="en-AU"/>
        </w:rPr>
        <w:t>practise</w:t>
      </w:r>
      <w:proofErr w:type="spellEnd"/>
      <w:r w:rsidRPr="00BD4AA4">
        <w:rPr>
          <w:rFonts w:eastAsia="Times New Roman"/>
          <w:b w:val="0"/>
          <w:color w:val="auto"/>
          <w:lang w:eastAsia="en-AU"/>
        </w:rPr>
        <w:t xml:space="preserve"> his/her profession unless appropriate professional indemnity insurance arrangements are in force in relation to the practitioner’s practice of the profession </w:t>
      </w:r>
      <w:r>
        <w:rPr>
          <w:b w:val="0"/>
          <w:color w:val="auto"/>
          <w:lang w:val="en-GB"/>
        </w:rPr>
        <w:t xml:space="preserve">(section </w:t>
      </w:r>
      <w:r w:rsidRPr="00BD4AA4">
        <w:rPr>
          <w:b w:val="0"/>
          <w:color w:val="auto"/>
          <w:lang w:val="en-GB"/>
        </w:rPr>
        <w:t>129</w:t>
      </w:r>
      <w:r>
        <w:rPr>
          <w:b w:val="0"/>
          <w:color w:val="auto"/>
          <w:lang w:val="en-GB"/>
        </w:rPr>
        <w:t xml:space="preserve"> of the National Law</w:t>
      </w:r>
      <w:r w:rsidRPr="00BD4AA4">
        <w:rPr>
          <w:b w:val="0"/>
          <w:color w:val="auto"/>
          <w:lang w:val="en-GB"/>
        </w:rPr>
        <w:t>)</w:t>
      </w:r>
      <w:r w:rsidRPr="00BD4AA4">
        <w:rPr>
          <w:rFonts w:eastAsia="Times New Roman"/>
          <w:b w:val="0"/>
          <w:color w:val="auto"/>
          <w:lang w:eastAsia="en-AU"/>
        </w:rPr>
        <w:t>.</w:t>
      </w:r>
    </w:p>
    <w:p w:rsidR="009974AB" w:rsidRPr="00835646" w:rsidRDefault="009974AB" w:rsidP="00F0184A">
      <w:pPr>
        <w:pStyle w:val="AHPRASubheadinglevel2"/>
        <w:rPr>
          <w:lang w:val="en-GB"/>
        </w:rPr>
      </w:pPr>
      <w:r>
        <w:rPr>
          <w:lang w:val="en-GB"/>
        </w:rPr>
        <w:t>When you apply for registration</w:t>
      </w:r>
    </w:p>
    <w:p w:rsidR="009974AB" w:rsidRPr="006C0D91" w:rsidRDefault="009974AB" w:rsidP="009974AB">
      <w:pPr>
        <w:pStyle w:val="AHPRAbody"/>
        <w:rPr>
          <w:lang w:val="en-GB"/>
        </w:rPr>
      </w:pPr>
      <w:r>
        <w:rPr>
          <w:lang w:val="en-GB"/>
        </w:rPr>
        <w:t xml:space="preserve">When you apply </w:t>
      </w:r>
      <w:r w:rsidRPr="006C0D91">
        <w:rPr>
          <w:lang w:val="en-GB"/>
        </w:rPr>
        <w:t>for registration</w:t>
      </w:r>
      <w:r>
        <w:rPr>
          <w:lang w:val="en-GB"/>
        </w:rPr>
        <w:t xml:space="preserve"> you</w:t>
      </w:r>
      <w:r w:rsidRPr="006C0D91">
        <w:rPr>
          <w:lang w:val="en-GB"/>
        </w:rPr>
        <w:t xml:space="preserve"> </w:t>
      </w:r>
      <w:r>
        <w:rPr>
          <w:lang w:val="en-GB"/>
        </w:rPr>
        <w:t>must</w:t>
      </w:r>
      <w:r w:rsidRPr="006C0D91">
        <w:rPr>
          <w:lang w:val="en-GB"/>
        </w:rPr>
        <w:t xml:space="preserve"> </w:t>
      </w:r>
      <w:r>
        <w:rPr>
          <w:lang w:val="en-GB"/>
        </w:rPr>
        <w:t>declare</w:t>
      </w:r>
      <w:r w:rsidRPr="006C0D91">
        <w:rPr>
          <w:lang w:val="en-GB"/>
        </w:rPr>
        <w:t xml:space="preserve"> that </w:t>
      </w:r>
      <w:r>
        <w:rPr>
          <w:lang w:val="en-GB"/>
        </w:rPr>
        <w:t>you</w:t>
      </w:r>
      <w:r w:rsidRPr="006C0D91">
        <w:rPr>
          <w:lang w:val="en-GB"/>
        </w:rPr>
        <w:t xml:space="preserve"> will not practise the profession unless </w:t>
      </w:r>
      <w:r>
        <w:rPr>
          <w:lang w:val="en-GB"/>
        </w:rPr>
        <w:t>you</w:t>
      </w:r>
      <w:r w:rsidRPr="006C0D91">
        <w:rPr>
          <w:lang w:val="en-GB"/>
        </w:rPr>
        <w:t xml:space="preserve"> have professional indemnity insurance arrangements in place that meet this standard.</w:t>
      </w:r>
      <w:r>
        <w:rPr>
          <w:lang w:val="en-GB"/>
        </w:rPr>
        <w:t xml:space="preserve"> This is a requirement under the National Law.</w:t>
      </w:r>
    </w:p>
    <w:p w:rsidR="009974AB" w:rsidRPr="00835646" w:rsidRDefault="009974AB" w:rsidP="00F0184A">
      <w:pPr>
        <w:pStyle w:val="AHPRASubheadinglevel2"/>
        <w:rPr>
          <w:lang w:val="en-GB"/>
        </w:rPr>
      </w:pPr>
      <w:r w:rsidRPr="00835646">
        <w:rPr>
          <w:lang w:val="en-GB"/>
        </w:rPr>
        <w:t>At renewal of registration</w:t>
      </w:r>
    </w:p>
    <w:p w:rsidR="009974AB" w:rsidRDefault="00311C7B" w:rsidP="00F0184A">
      <w:pPr>
        <w:pStyle w:val="AHPRANumberedlistlevel1withspace"/>
        <w:numPr>
          <w:ilvl w:val="0"/>
          <w:numId w:val="16"/>
        </w:numPr>
        <w:spacing w:after="0"/>
        <w:ind w:left="284" w:hanging="284"/>
        <w:rPr>
          <w:rFonts w:cs="Arial"/>
          <w:szCs w:val="20"/>
        </w:rPr>
      </w:pPr>
      <w:r>
        <w:rPr>
          <w:rFonts w:cs="Arial"/>
        </w:rPr>
        <w:t xml:space="preserve">  </w:t>
      </w:r>
      <w:r w:rsidR="009974AB">
        <w:rPr>
          <w:rFonts w:cs="Arial"/>
        </w:rPr>
        <w:t>You will be required to declare annually at renewal that:</w:t>
      </w:r>
      <w:r w:rsidR="009974AB" w:rsidRPr="00A85C82">
        <w:rPr>
          <w:rFonts w:cs="Arial"/>
          <w:szCs w:val="20"/>
        </w:rPr>
        <w:t xml:space="preserve"> </w:t>
      </w:r>
    </w:p>
    <w:p w:rsidR="009974AB" w:rsidRDefault="009974AB" w:rsidP="00F0184A">
      <w:pPr>
        <w:pStyle w:val="ListParagraph"/>
        <w:numPr>
          <w:ilvl w:val="0"/>
          <w:numId w:val="15"/>
        </w:numPr>
        <w:tabs>
          <w:tab w:val="left" w:pos="426"/>
        </w:tabs>
        <w:spacing w:after="0"/>
        <w:rPr>
          <w:rFonts w:cs="Arial"/>
          <w:color w:val="000000" w:themeColor="text1"/>
          <w:sz w:val="20"/>
          <w:szCs w:val="20"/>
        </w:rPr>
      </w:pPr>
      <w:r w:rsidRPr="00BD4AA4">
        <w:rPr>
          <w:rFonts w:cs="Arial"/>
          <w:color w:val="000000" w:themeColor="text1"/>
          <w:sz w:val="20"/>
          <w:szCs w:val="20"/>
        </w:rPr>
        <w:t xml:space="preserve">during the preceding period of registration, you practised the profession in accordance with the requirements of this registration standard, and </w:t>
      </w:r>
    </w:p>
    <w:p w:rsidR="009974AB" w:rsidRPr="00BD4AA4" w:rsidRDefault="009974AB" w:rsidP="00CC680C">
      <w:pPr>
        <w:pStyle w:val="ListParagraph"/>
        <w:numPr>
          <w:ilvl w:val="0"/>
          <w:numId w:val="15"/>
        </w:numPr>
        <w:tabs>
          <w:tab w:val="left" w:pos="426"/>
        </w:tabs>
        <w:spacing w:line="276" w:lineRule="auto"/>
        <w:rPr>
          <w:rFonts w:cs="Arial"/>
          <w:color w:val="000000" w:themeColor="text1"/>
          <w:sz w:val="20"/>
          <w:szCs w:val="20"/>
        </w:rPr>
      </w:pPr>
      <w:proofErr w:type="gramStart"/>
      <w:r w:rsidRPr="00BD4AA4">
        <w:rPr>
          <w:rFonts w:cs="Arial"/>
          <w:color w:val="000000" w:themeColor="text1"/>
          <w:sz w:val="20"/>
          <w:szCs w:val="20"/>
        </w:rPr>
        <w:t>you</w:t>
      </w:r>
      <w:proofErr w:type="gramEnd"/>
      <w:r w:rsidRPr="00BD4AA4">
        <w:rPr>
          <w:rFonts w:cs="Arial"/>
          <w:color w:val="000000" w:themeColor="text1"/>
          <w:sz w:val="20"/>
          <w:szCs w:val="20"/>
        </w:rPr>
        <w:t xml:space="preserve"> will not practise the profession unless you have professional indemnity insurance arrangements in place that meet this standard. </w:t>
      </w:r>
    </w:p>
    <w:p w:rsidR="009974AB" w:rsidRPr="00835646" w:rsidRDefault="009974AB" w:rsidP="00F0184A">
      <w:pPr>
        <w:pStyle w:val="AHPRASubheadinglevel2"/>
        <w:rPr>
          <w:lang w:val="en-GB"/>
        </w:rPr>
      </w:pPr>
      <w:r w:rsidRPr="00835646">
        <w:rPr>
          <w:lang w:val="en-GB"/>
        </w:rPr>
        <w:t>During the registration period</w:t>
      </w:r>
    </w:p>
    <w:p w:rsidR="009974AB" w:rsidRPr="00D90BCF" w:rsidRDefault="009974AB" w:rsidP="009974AB">
      <w:pPr>
        <w:pStyle w:val="AHPRASubhead"/>
        <w:numPr>
          <w:ilvl w:val="0"/>
          <w:numId w:val="5"/>
        </w:numPr>
        <w:spacing w:after="0"/>
        <w:ind w:left="369" w:hanging="369"/>
        <w:rPr>
          <w:b w:val="0"/>
          <w:color w:val="auto"/>
          <w:lang w:val="en-GB"/>
        </w:rPr>
      </w:pPr>
      <w:r w:rsidRPr="00D90BCF">
        <w:rPr>
          <w:b w:val="0"/>
          <w:color w:val="auto"/>
          <w:lang w:val="en-GB"/>
        </w:rPr>
        <w:t xml:space="preserve">You must notify the Board within </w:t>
      </w:r>
      <w:r w:rsidR="000F6B5D">
        <w:rPr>
          <w:b w:val="0"/>
          <w:color w:val="auto"/>
          <w:lang w:val="en-GB"/>
        </w:rPr>
        <w:t>seven</w:t>
      </w:r>
      <w:r w:rsidR="000F6B5D" w:rsidRPr="00D90BCF">
        <w:rPr>
          <w:b w:val="0"/>
          <w:color w:val="auto"/>
          <w:lang w:val="en-GB"/>
        </w:rPr>
        <w:t xml:space="preserve"> </w:t>
      </w:r>
      <w:r w:rsidRPr="00D90BCF">
        <w:rPr>
          <w:b w:val="0"/>
          <w:color w:val="auto"/>
          <w:lang w:val="en-GB"/>
        </w:rPr>
        <w:t>days if you no longer have appropriate professional indemnity insurance arrangements in place in relation to your practice that meet the r</w:t>
      </w:r>
      <w:r>
        <w:rPr>
          <w:b w:val="0"/>
          <w:color w:val="auto"/>
          <w:lang w:val="en-GB"/>
        </w:rPr>
        <w:t>equirements of this standard (section</w:t>
      </w:r>
      <w:r w:rsidRPr="00D90BCF">
        <w:rPr>
          <w:b w:val="0"/>
          <w:color w:val="auto"/>
          <w:lang w:val="en-GB"/>
        </w:rPr>
        <w:t xml:space="preserve"> 130</w:t>
      </w:r>
      <w:r>
        <w:rPr>
          <w:b w:val="0"/>
          <w:color w:val="auto"/>
          <w:lang w:val="en-GB"/>
        </w:rPr>
        <w:t xml:space="preserve"> of the National Law</w:t>
      </w:r>
      <w:r w:rsidRPr="00D90BCF">
        <w:rPr>
          <w:b w:val="0"/>
          <w:color w:val="auto"/>
          <w:lang w:val="en-GB"/>
        </w:rPr>
        <w:t>).</w:t>
      </w:r>
    </w:p>
    <w:p w:rsidR="009974AB" w:rsidRPr="00D90BCF" w:rsidRDefault="009974AB" w:rsidP="009974AB">
      <w:pPr>
        <w:pStyle w:val="AHPRASubhead"/>
        <w:numPr>
          <w:ilvl w:val="0"/>
          <w:numId w:val="5"/>
        </w:numPr>
        <w:spacing w:after="0"/>
        <w:ind w:left="369" w:hanging="369"/>
        <w:rPr>
          <w:b w:val="0"/>
          <w:color w:val="auto"/>
          <w:lang w:val="en-GB"/>
        </w:rPr>
      </w:pPr>
      <w:r w:rsidRPr="00D90BCF">
        <w:rPr>
          <w:b w:val="0"/>
          <w:color w:val="auto"/>
          <w:lang w:val="en-GB"/>
        </w:rPr>
        <w:t>Your compliance with this standard may be audited from time to time.</w:t>
      </w:r>
    </w:p>
    <w:p w:rsidR="009974AB" w:rsidRPr="00835646" w:rsidRDefault="009974AB" w:rsidP="00F0184A">
      <w:pPr>
        <w:pStyle w:val="AHPRASubheadinglevel2"/>
        <w:rPr>
          <w:lang w:val="en-GB"/>
        </w:rPr>
      </w:pPr>
      <w:r>
        <w:rPr>
          <w:lang w:val="en-GB"/>
        </w:rPr>
        <w:t>When you cease practice</w:t>
      </w:r>
    </w:p>
    <w:p w:rsidR="009974AB" w:rsidRPr="00D90BCF" w:rsidRDefault="009974AB" w:rsidP="00A958A8">
      <w:pPr>
        <w:pStyle w:val="AHPRASubhead"/>
        <w:spacing w:after="0"/>
        <w:rPr>
          <w:b w:val="0"/>
          <w:color w:val="auto"/>
          <w:lang w:val="en-GB"/>
        </w:rPr>
      </w:pPr>
      <w:r>
        <w:rPr>
          <w:b w:val="0"/>
          <w:color w:val="auto"/>
          <w:lang w:val="en-GB"/>
        </w:rPr>
        <w:t xml:space="preserve">When you </w:t>
      </w:r>
      <w:r w:rsidR="00736D6E">
        <w:rPr>
          <w:b w:val="0"/>
          <w:color w:val="auto"/>
          <w:lang w:val="en-GB"/>
        </w:rPr>
        <w:t xml:space="preserve">decide to </w:t>
      </w:r>
      <w:r>
        <w:rPr>
          <w:b w:val="0"/>
          <w:color w:val="auto"/>
          <w:lang w:val="en-GB"/>
        </w:rPr>
        <w:t xml:space="preserve">cease practice, </w:t>
      </w:r>
      <w:r w:rsidR="00736D6E">
        <w:rPr>
          <w:b w:val="0"/>
          <w:color w:val="auto"/>
          <w:lang w:val="en-GB"/>
        </w:rPr>
        <w:t>you must</w:t>
      </w:r>
      <w:r>
        <w:rPr>
          <w:b w:val="0"/>
          <w:color w:val="auto"/>
          <w:lang w:val="en-GB"/>
        </w:rPr>
        <w:t xml:space="preserve"> take out appropriate run-off cover for </w:t>
      </w:r>
      <w:r w:rsidRPr="00433AB9">
        <w:rPr>
          <w:b w:val="0"/>
          <w:color w:val="auto"/>
          <w:lang w:val="en-GB"/>
        </w:rPr>
        <w:t>matters</w:t>
      </w:r>
      <w:r w:rsidR="00195D2F" w:rsidRPr="00433AB9">
        <w:rPr>
          <w:b w:val="0"/>
          <w:color w:val="auto"/>
          <w:lang w:val="en-GB"/>
        </w:rPr>
        <w:t xml:space="preserve"> that would otherwise be uncovered</w:t>
      </w:r>
      <w:r w:rsidRPr="00433AB9">
        <w:rPr>
          <w:b w:val="0"/>
          <w:color w:val="auto"/>
          <w:lang w:val="en-GB"/>
        </w:rPr>
        <w:t xml:space="preserve"> arising from </w:t>
      </w:r>
      <w:r w:rsidR="00736D6E" w:rsidRPr="00433AB9">
        <w:rPr>
          <w:b w:val="0"/>
          <w:color w:val="auto"/>
          <w:lang w:val="en-GB"/>
        </w:rPr>
        <w:t>previous</w:t>
      </w:r>
      <w:r w:rsidRPr="00433AB9">
        <w:rPr>
          <w:b w:val="0"/>
          <w:color w:val="auto"/>
          <w:lang w:val="en-GB"/>
        </w:rPr>
        <w:t xml:space="preserve"> practice as a registered health practitioner</w:t>
      </w:r>
      <w:r w:rsidRPr="00D90BCF">
        <w:rPr>
          <w:b w:val="0"/>
          <w:color w:val="auto"/>
          <w:lang w:val="en-GB"/>
        </w:rPr>
        <w:t>.</w:t>
      </w:r>
    </w:p>
    <w:p w:rsidR="009974AB" w:rsidRPr="00D90BCF" w:rsidRDefault="009974AB" w:rsidP="00F0184A">
      <w:pPr>
        <w:pStyle w:val="AHPRASubheadinglevel2"/>
        <w:rPr>
          <w:lang w:val="en-GB"/>
        </w:rPr>
      </w:pPr>
      <w:r w:rsidRPr="00D90BCF">
        <w:rPr>
          <w:lang w:val="en-GB"/>
        </w:rPr>
        <w:t>Evidence</w:t>
      </w:r>
    </w:p>
    <w:p w:rsidR="009974AB" w:rsidRDefault="009974AB" w:rsidP="009974AB">
      <w:pPr>
        <w:pStyle w:val="AHPRAbody"/>
        <w:rPr>
          <w:szCs w:val="20"/>
          <w:lang w:val="en-GB"/>
        </w:rPr>
      </w:pPr>
      <w:r w:rsidRPr="006C0D91">
        <w:rPr>
          <w:szCs w:val="20"/>
          <w:lang w:val="en-GB"/>
        </w:rPr>
        <w:t xml:space="preserve">The Board may, at any time, require </w:t>
      </w:r>
      <w:r>
        <w:rPr>
          <w:szCs w:val="20"/>
          <w:lang w:val="en-GB"/>
        </w:rPr>
        <w:t>you</w:t>
      </w:r>
      <w:r w:rsidRPr="006C0D91">
        <w:rPr>
          <w:szCs w:val="20"/>
          <w:lang w:val="en-GB"/>
        </w:rPr>
        <w:t xml:space="preserve"> to provide evidence that </w:t>
      </w:r>
      <w:r>
        <w:rPr>
          <w:szCs w:val="20"/>
          <w:lang w:val="en-GB"/>
        </w:rPr>
        <w:t>you</w:t>
      </w:r>
      <w:r w:rsidRPr="006C0D91">
        <w:rPr>
          <w:szCs w:val="20"/>
          <w:lang w:val="en-GB"/>
        </w:rPr>
        <w:t xml:space="preserve"> have appropriate profession</w:t>
      </w:r>
      <w:r>
        <w:rPr>
          <w:szCs w:val="20"/>
          <w:lang w:val="en-GB"/>
        </w:rPr>
        <w:t xml:space="preserve">al indemnity insurance </w:t>
      </w:r>
      <w:r w:rsidR="00865B95">
        <w:rPr>
          <w:szCs w:val="20"/>
          <w:lang w:val="en-GB"/>
        </w:rPr>
        <w:t xml:space="preserve">arrangements </w:t>
      </w:r>
      <w:r>
        <w:rPr>
          <w:szCs w:val="20"/>
          <w:lang w:val="en-GB"/>
        </w:rPr>
        <w:t xml:space="preserve">in place. </w:t>
      </w:r>
    </w:p>
    <w:p w:rsidR="009974AB" w:rsidRPr="006C0D91" w:rsidRDefault="009974AB" w:rsidP="009974AB">
      <w:pPr>
        <w:pStyle w:val="AHPRAbody"/>
        <w:rPr>
          <w:szCs w:val="20"/>
        </w:rPr>
      </w:pPr>
      <w:r>
        <w:rPr>
          <w:szCs w:val="20"/>
        </w:rPr>
        <w:t>If you</w:t>
      </w:r>
      <w:r w:rsidRPr="006C0D91">
        <w:rPr>
          <w:szCs w:val="20"/>
        </w:rPr>
        <w:t xml:space="preserve"> hold private insurance in </w:t>
      </w:r>
      <w:r>
        <w:rPr>
          <w:szCs w:val="20"/>
        </w:rPr>
        <w:t xml:space="preserve">your </w:t>
      </w:r>
      <w:r w:rsidRPr="006C0D91">
        <w:rPr>
          <w:szCs w:val="20"/>
        </w:rPr>
        <w:t>own name</w:t>
      </w:r>
      <w:r>
        <w:rPr>
          <w:szCs w:val="20"/>
        </w:rPr>
        <w:t>, you</w:t>
      </w:r>
      <w:r w:rsidRPr="006C0D91">
        <w:rPr>
          <w:szCs w:val="20"/>
        </w:rPr>
        <w:t xml:space="preserve"> </w:t>
      </w:r>
      <w:r>
        <w:rPr>
          <w:szCs w:val="20"/>
        </w:rPr>
        <w:t>must</w:t>
      </w:r>
      <w:r w:rsidRPr="006C0D91">
        <w:rPr>
          <w:szCs w:val="20"/>
        </w:rPr>
        <w:t xml:space="preserve"> retain documentary evidence of </w:t>
      </w:r>
      <w:r>
        <w:rPr>
          <w:szCs w:val="20"/>
        </w:rPr>
        <w:t>your</w:t>
      </w:r>
      <w:r w:rsidRPr="006C0D91">
        <w:rPr>
          <w:szCs w:val="20"/>
        </w:rPr>
        <w:t xml:space="preserve"> insurance</w:t>
      </w:r>
      <w:r>
        <w:rPr>
          <w:szCs w:val="20"/>
        </w:rPr>
        <w:t xml:space="preserve"> for at least five years</w:t>
      </w:r>
      <w:r w:rsidRPr="006C0D91">
        <w:rPr>
          <w:szCs w:val="20"/>
        </w:rPr>
        <w:t>.</w:t>
      </w:r>
    </w:p>
    <w:p w:rsidR="009974AB" w:rsidRPr="006C0D91" w:rsidRDefault="009974AB" w:rsidP="009974AB">
      <w:pPr>
        <w:pStyle w:val="AHPRAbody"/>
        <w:rPr>
          <w:szCs w:val="20"/>
          <w:lang w:val="en-GB"/>
        </w:rPr>
      </w:pPr>
      <w:r>
        <w:rPr>
          <w:szCs w:val="20"/>
        </w:rPr>
        <w:t>If you are</w:t>
      </w:r>
      <w:r w:rsidRPr="006C0D91">
        <w:rPr>
          <w:szCs w:val="20"/>
        </w:rPr>
        <w:t xml:space="preserve"> covered by a third party </w:t>
      </w:r>
      <w:r>
        <w:rPr>
          <w:szCs w:val="20"/>
        </w:rPr>
        <w:t>insurance arrangement</w:t>
      </w:r>
      <w:r w:rsidRPr="006C0D91">
        <w:rPr>
          <w:szCs w:val="20"/>
        </w:rPr>
        <w:t xml:space="preserve">, </w:t>
      </w:r>
      <w:r>
        <w:rPr>
          <w:szCs w:val="20"/>
        </w:rPr>
        <w:t>you are</w:t>
      </w:r>
      <w:r w:rsidRPr="006C0D91">
        <w:rPr>
          <w:szCs w:val="20"/>
        </w:rPr>
        <w:t xml:space="preserve"> not required to </w:t>
      </w:r>
      <w:r>
        <w:rPr>
          <w:szCs w:val="20"/>
        </w:rPr>
        <w:t>obtain</w:t>
      </w:r>
      <w:r w:rsidRPr="006C0D91">
        <w:rPr>
          <w:szCs w:val="20"/>
        </w:rPr>
        <w:t xml:space="preserve"> documentary evidence of the insurance policy</w:t>
      </w:r>
      <w:r>
        <w:rPr>
          <w:szCs w:val="20"/>
        </w:rPr>
        <w:t xml:space="preserve"> unless the Board requests it</w:t>
      </w:r>
      <w:r w:rsidRPr="006C0D91">
        <w:rPr>
          <w:szCs w:val="20"/>
        </w:rPr>
        <w:t>. However, there</w:t>
      </w:r>
      <w:r>
        <w:rPr>
          <w:szCs w:val="20"/>
        </w:rPr>
        <w:t xml:space="preserve"> may be circumstances when you are</w:t>
      </w:r>
      <w:r w:rsidRPr="006C0D91">
        <w:rPr>
          <w:szCs w:val="20"/>
        </w:rPr>
        <w:t xml:space="preserve"> required to seek the documentation from that third party. </w:t>
      </w:r>
      <w:r>
        <w:rPr>
          <w:szCs w:val="20"/>
        </w:rPr>
        <w:t>If requested by the Board</w:t>
      </w:r>
      <w:r w:rsidRPr="006C0D91">
        <w:rPr>
          <w:szCs w:val="20"/>
        </w:rPr>
        <w:t xml:space="preserve">, </w:t>
      </w:r>
      <w:r>
        <w:rPr>
          <w:szCs w:val="20"/>
        </w:rPr>
        <w:t>you</w:t>
      </w:r>
      <w:r w:rsidRPr="006C0D91">
        <w:rPr>
          <w:szCs w:val="20"/>
        </w:rPr>
        <w:t xml:space="preserve"> must provide a certified copy </w:t>
      </w:r>
      <w:r>
        <w:rPr>
          <w:szCs w:val="20"/>
        </w:rPr>
        <w:t xml:space="preserve">of the certificate of currency </w:t>
      </w:r>
      <w:r w:rsidRPr="006C0D91">
        <w:rPr>
          <w:szCs w:val="20"/>
        </w:rPr>
        <w:t xml:space="preserve">or a letter from the third party declaring that </w:t>
      </w:r>
      <w:r>
        <w:rPr>
          <w:szCs w:val="20"/>
        </w:rPr>
        <w:t>you are covered</w:t>
      </w:r>
      <w:r w:rsidRPr="006C0D91">
        <w:rPr>
          <w:color w:val="365F91"/>
          <w:szCs w:val="20"/>
        </w:rPr>
        <w:t>.</w:t>
      </w:r>
    </w:p>
    <w:p w:rsidR="009974AB" w:rsidRPr="005F14B0" w:rsidRDefault="009974AB" w:rsidP="00F0184A">
      <w:pPr>
        <w:pStyle w:val="AHPRASubheading"/>
        <w:rPr>
          <w:color w:val="007DC3"/>
        </w:rPr>
      </w:pPr>
      <w:r w:rsidRPr="005F14B0">
        <w:rPr>
          <w:color w:val="007DC3"/>
        </w:rPr>
        <w:t>What happens if I don’t meet this standard?</w:t>
      </w:r>
    </w:p>
    <w:p w:rsidR="009974AB" w:rsidRDefault="009974AB" w:rsidP="002115DB">
      <w:pPr>
        <w:pStyle w:val="AHPRASubhead"/>
        <w:contextualSpacing/>
        <w:rPr>
          <w:b w:val="0"/>
          <w:color w:val="auto"/>
        </w:rPr>
      </w:pPr>
      <w:r>
        <w:rPr>
          <w:b w:val="0"/>
          <w:color w:val="auto"/>
        </w:rPr>
        <w:t>The National Law establishes possible consequences if you don’t meet this standard, including that:</w:t>
      </w:r>
    </w:p>
    <w:p w:rsidR="009974AB" w:rsidRPr="00201A11" w:rsidRDefault="009974AB" w:rsidP="002115DB">
      <w:pPr>
        <w:pStyle w:val="ListParagraph"/>
        <w:numPr>
          <w:ilvl w:val="0"/>
          <w:numId w:val="3"/>
        </w:numPr>
        <w:autoSpaceDE w:val="0"/>
        <w:autoSpaceDN w:val="0"/>
        <w:adjustRightInd w:val="0"/>
        <w:ind w:left="369" w:hanging="369"/>
        <w:contextualSpacing w:val="0"/>
        <w:rPr>
          <w:rFonts w:cs="Arial"/>
          <w:sz w:val="20"/>
          <w:szCs w:val="20"/>
        </w:rPr>
      </w:pPr>
      <w:r>
        <w:rPr>
          <w:rFonts w:cs="Arial"/>
          <w:sz w:val="20"/>
          <w:szCs w:val="20"/>
        </w:rPr>
        <w:t xml:space="preserve">the </w:t>
      </w:r>
      <w:r w:rsidRPr="00201A11">
        <w:rPr>
          <w:rFonts w:cs="Arial"/>
          <w:sz w:val="20"/>
          <w:szCs w:val="20"/>
        </w:rPr>
        <w:t xml:space="preserve"> </w:t>
      </w:r>
      <w:r w:rsidRPr="00D90BCF">
        <w:rPr>
          <w:rFonts w:cs="Arial"/>
          <w:sz w:val="20"/>
          <w:szCs w:val="20"/>
        </w:rPr>
        <w:t>Board can impose a condition or conditions on your registration or can refuse your application for registration or renewal of registration when you don’t meet a requirement</w:t>
      </w:r>
      <w:r w:rsidRPr="00201A11">
        <w:rPr>
          <w:rFonts w:cs="Arial"/>
          <w:sz w:val="20"/>
          <w:szCs w:val="20"/>
        </w:rPr>
        <w:t xml:space="preserve"> in an approved registration standard for </w:t>
      </w:r>
      <w:r>
        <w:rPr>
          <w:rFonts w:cs="Arial"/>
          <w:sz w:val="20"/>
          <w:szCs w:val="20"/>
        </w:rPr>
        <w:t xml:space="preserve">the </w:t>
      </w:r>
      <w:r w:rsidR="000F6B5D">
        <w:rPr>
          <w:rFonts w:cs="Arial"/>
          <w:sz w:val="20"/>
          <w:szCs w:val="20"/>
        </w:rPr>
        <w:t xml:space="preserve">podiatry </w:t>
      </w:r>
      <w:r>
        <w:rPr>
          <w:rFonts w:cs="Arial"/>
          <w:sz w:val="20"/>
          <w:szCs w:val="20"/>
        </w:rPr>
        <w:t>profession</w:t>
      </w:r>
      <w:r w:rsidRPr="00201A11">
        <w:rPr>
          <w:rFonts w:cs="Arial"/>
          <w:sz w:val="20"/>
          <w:szCs w:val="20"/>
        </w:rPr>
        <w:t xml:space="preserve"> (sections 82</w:t>
      </w:r>
      <w:r>
        <w:rPr>
          <w:rFonts w:cs="Arial"/>
          <w:sz w:val="20"/>
          <w:szCs w:val="20"/>
        </w:rPr>
        <w:t>, 83</w:t>
      </w:r>
      <w:r w:rsidRPr="00201A11">
        <w:rPr>
          <w:rFonts w:cs="Arial"/>
          <w:sz w:val="20"/>
          <w:szCs w:val="20"/>
        </w:rPr>
        <w:t xml:space="preserve"> and 112 of the National Law)</w:t>
      </w:r>
    </w:p>
    <w:p w:rsidR="009974AB" w:rsidRPr="00201A11" w:rsidRDefault="009974AB" w:rsidP="002115DB">
      <w:pPr>
        <w:pStyle w:val="ListParagraph"/>
        <w:numPr>
          <w:ilvl w:val="0"/>
          <w:numId w:val="3"/>
        </w:numPr>
        <w:autoSpaceDE w:val="0"/>
        <w:autoSpaceDN w:val="0"/>
        <w:adjustRightInd w:val="0"/>
        <w:ind w:left="369" w:hanging="369"/>
        <w:contextualSpacing w:val="0"/>
        <w:rPr>
          <w:rFonts w:cs="Arial"/>
          <w:sz w:val="20"/>
          <w:szCs w:val="20"/>
        </w:rPr>
      </w:pPr>
      <w:r w:rsidRPr="00201A11">
        <w:rPr>
          <w:rFonts w:cs="Arial"/>
          <w:sz w:val="20"/>
          <w:szCs w:val="20"/>
        </w:rPr>
        <w:t>practising without appropriate PII arrangements</w:t>
      </w:r>
      <w:r>
        <w:rPr>
          <w:rFonts w:cs="Arial"/>
          <w:sz w:val="20"/>
          <w:szCs w:val="20"/>
        </w:rPr>
        <w:t>,</w:t>
      </w:r>
      <w:r w:rsidRPr="00201A11">
        <w:rPr>
          <w:rFonts w:cs="Arial"/>
          <w:sz w:val="20"/>
          <w:szCs w:val="20"/>
        </w:rPr>
        <w:t xml:space="preserve"> or failing to notify the Board within seven days that appropriate PII arrangements are no longer in place</w:t>
      </w:r>
      <w:r>
        <w:rPr>
          <w:rFonts w:cs="Arial"/>
          <w:sz w:val="20"/>
          <w:szCs w:val="20"/>
        </w:rPr>
        <w:t>,</w:t>
      </w:r>
      <w:r w:rsidRPr="00201A11">
        <w:rPr>
          <w:rFonts w:cs="Arial"/>
          <w:sz w:val="20"/>
          <w:szCs w:val="20"/>
        </w:rPr>
        <w:t xml:space="preserve"> is not an offence but may be behaviour for which health, conduct or performance action may be taken (section</w:t>
      </w:r>
      <w:r>
        <w:rPr>
          <w:rFonts w:cs="Arial"/>
          <w:sz w:val="20"/>
          <w:szCs w:val="20"/>
        </w:rPr>
        <w:t>s</w:t>
      </w:r>
      <w:r w:rsidRPr="00201A11">
        <w:rPr>
          <w:rFonts w:cs="Arial"/>
          <w:sz w:val="20"/>
          <w:szCs w:val="20"/>
        </w:rPr>
        <w:t xml:space="preserve"> 129 and 130 of the National Law), and</w:t>
      </w:r>
    </w:p>
    <w:p w:rsidR="009974AB" w:rsidRDefault="009974AB" w:rsidP="002115DB">
      <w:pPr>
        <w:pStyle w:val="ListParagraph"/>
        <w:numPr>
          <w:ilvl w:val="0"/>
          <w:numId w:val="3"/>
        </w:numPr>
        <w:autoSpaceDE w:val="0"/>
        <w:autoSpaceDN w:val="0"/>
        <w:adjustRightInd w:val="0"/>
        <w:ind w:left="369" w:hanging="369"/>
        <w:contextualSpacing w:val="0"/>
        <w:rPr>
          <w:rFonts w:cs="Arial"/>
          <w:sz w:val="20"/>
          <w:szCs w:val="20"/>
        </w:rPr>
      </w:pPr>
      <w:proofErr w:type="gramStart"/>
      <w:r w:rsidRPr="00201A11">
        <w:rPr>
          <w:rFonts w:cs="Arial"/>
          <w:sz w:val="20"/>
          <w:szCs w:val="20"/>
        </w:rPr>
        <w:t>registration</w:t>
      </w:r>
      <w:proofErr w:type="gramEnd"/>
      <w:r w:rsidRPr="00201A11">
        <w:rPr>
          <w:rFonts w:cs="Arial"/>
          <w:sz w:val="20"/>
          <w:szCs w:val="20"/>
        </w:rPr>
        <w:t xml:space="preserve"> standards, codes or guidelines may be used in disciplinary proceedings against </w:t>
      </w:r>
      <w:r>
        <w:rPr>
          <w:rFonts w:cs="Arial"/>
          <w:sz w:val="20"/>
          <w:szCs w:val="20"/>
        </w:rPr>
        <w:t>you</w:t>
      </w:r>
      <w:r w:rsidRPr="00201A11">
        <w:rPr>
          <w:rFonts w:cs="Arial"/>
          <w:sz w:val="20"/>
          <w:szCs w:val="20"/>
        </w:rPr>
        <w:t xml:space="preserve"> as evidence of what constitutes appropriate practice for </w:t>
      </w:r>
      <w:r>
        <w:rPr>
          <w:rFonts w:cs="Arial"/>
          <w:sz w:val="20"/>
          <w:szCs w:val="20"/>
        </w:rPr>
        <w:t xml:space="preserve">the </w:t>
      </w:r>
      <w:r w:rsidR="000F6B5D">
        <w:rPr>
          <w:rFonts w:cs="Arial"/>
          <w:sz w:val="20"/>
          <w:szCs w:val="20"/>
        </w:rPr>
        <w:t xml:space="preserve">podiatry </w:t>
      </w:r>
      <w:r>
        <w:rPr>
          <w:rFonts w:cs="Arial"/>
          <w:sz w:val="20"/>
          <w:szCs w:val="20"/>
        </w:rPr>
        <w:t xml:space="preserve">profession </w:t>
      </w:r>
      <w:r w:rsidRPr="00201A11">
        <w:rPr>
          <w:rFonts w:cs="Arial"/>
          <w:sz w:val="20"/>
          <w:szCs w:val="20"/>
        </w:rPr>
        <w:t>(section 41 of the National Law).</w:t>
      </w:r>
    </w:p>
    <w:p w:rsidR="00CD5657" w:rsidRPr="005F14B0" w:rsidRDefault="00CD5657" w:rsidP="00F0184A">
      <w:pPr>
        <w:pStyle w:val="AHPRASubheading"/>
        <w:rPr>
          <w:color w:val="007DC3"/>
        </w:rPr>
      </w:pPr>
      <w:r w:rsidRPr="005F14B0">
        <w:rPr>
          <w:color w:val="007DC3"/>
        </w:rPr>
        <w:t>More information</w:t>
      </w:r>
    </w:p>
    <w:p w:rsidR="00CD5657" w:rsidRPr="00CD5657" w:rsidRDefault="00CD5657" w:rsidP="00F0184A">
      <w:pPr>
        <w:pStyle w:val="AHPRAbody"/>
      </w:pPr>
      <w:r w:rsidRPr="00CD5657">
        <w:t>Health practitioners should be aware that the provision of professional</w:t>
      </w:r>
      <w:r>
        <w:t xml:space="preserve"> </w:t>
      </w:r>
      <w:r w:rsidRPr="00CD5657">
        <w:t xml:space="preserve">indemnity insurance (PII) to health professionals is </w:t>
      </w:r>
      <w:r w:rsidR="00B952C3">
        <w:t xml:space="preserve">generally </w:t>
      </w:r>
      <w:r w:rsidRPr="00CD5657">
        <w:t xml:space="preserve">governed by the </w:t>
      </w:r>
      <w:r w:rsidRPr="002115DB">
        <w:rPr>
          <w:i/>
        </w:rPr>
        <w:t>Medical Indemnity (Prudential Supervision and Products Standards) Act 2003 (</w:t>
      </w:r>
      <w:proofErr w:type="spellStart"/>
      <w:r w:rsidRPr="002115DB">
        <w:rPr>
          <w:i/>
        </w:rPr>
        <w:t>Cth</w:t>
      </w:r>
      <w:proofErr w:type="spellEnd"/>
      <w:r w:rsidRPr="002115DB">
        <w:rPr>
          <w:i/>
        </w:rPr>
        <w:t>)</w:t>
      </w:r>
      <w:r w:rsidR="00B952C3">
        <w:t>, with some exceptions</w:t>
      </w:r>
      <w:r w:rsidRPr="00CD5657">
        <w:t>.</w:t>
      </w:r>
    </w:p>
    <w:p w:rsidR="007C1E65" w:rsidRDefault="00CD5657" w:rsidP="002115DB">
      <w:pPr>
        <w:pStyle w:val="AHPRAbody"/>
      </w:pPr>
      <w:r w:rsidRPr="00CD5657">
        <w:t>An insurer providing PII to health professionals must</w:t>
      </w:r>
      <w:r w:rsidR="00B952C3">
        <w:t xml:space="preserve"> generally</w:t>
      </w:r>
      <w:r w:rsidRPr="00CD5657">
        <w:t xml:space="preserve"> be registered with the</w:t>
      </w:r>
      <w:r>
        <w:t xml:space="preserve"> </w:t>
      </w:r>
      <w:r w:rsidRPr="00CD5657">
        <w:t xml:space="preserve">Australian Prudential Regulation </w:t>
      </w:r>
      <w:r w:rsidR="00D3418D">
        <w:t>Authority</w:t>
      </w:r>
      <w:r w:rsidR="00D3418D" w:rsidRPr="00CD5657">
        <w:t xml:space="preserve"> </w:t>
      </w:r>
      <w:r w:rsidRPr="00CD5657">
        <w:t xml:space="preserve">(APRA). Health practitioners </w:t>
      </w:r>
      <w:r w:rsidR="00B952C3">
        <w:t xml:space="preserve">who are taking out their own professional indemnity insurance </w:t>
      </w:r>
      <w:r w:rsidRPr="00CD5657">
        <w:t>are</w:t>
      </w:r>
      <w:r>
        <w:t xml:space="preserve"> </w:t>
      </w:r>
      <w:r w:rsidRPr="00CD5657">
        <w:t xml:space="preserve">advised </w:t>
      </w:r>
      <w:r>
        <w:t xml:space="preserve">to </w:t>
      </w:r>
      <w:r w:rsidRPr="00CD5657">
        <w:t>ensure that</w:t>
      </w:r>
      <w:r w:rsidR="007C1E65">
        <w:t>:</w:t>
      </w:r>
    </w:p>
    <w:p w:rsidR="007C1E65" w:rsidRPr="007C1E65" w:rsidRDefault="00CD5657" w:rsidP="00F0184A">
      <w:pPr>
        <w:pStyle w:val="ListParagraph"/>
        <w:numPr>
          <w:ilvl w:val="0"/>
          <w:numId w:val="14"/>
        </w:numPr>
        <w:autoSpaceDE w:val="0"/>
        <w:autoSpaceDN w:val="0"/>
        <w:spacing w:after="0"/>
        <w:ind w:left="426" w:hanging="426"/>
        <w:rPr>
          <w:rFonts w:cs="Arial"/>
          <w:bCs/>
          <w:color w:val="008EC4"/>
          <w:sz w:val="20"/>
          <w:szCs w:val="20"/>
        </w:rPr>
      </w:pPr>
      <w:r w:rsidRPr="007C1E65">
        <w:rPr>
          <w:rFonts w:cs="Arial"/>
          <w:sz w:val="20"/>
          <w:szCs w:val="20"/>
        </w:rPr>
        <w:t>their PII provider is registered with APRA as a general insurer or that it is a Lloyd’s underwriter</w:t>
      </w:r>
      <w:r w:rsidR="000F6B5D">
        <w:rPr>
          <w:rFonts w:cs="Arial"/>
          <w:sz w:val="20"/>
          <w:szCs w:val="20"/>
        </w:rPr>
        <w:t xml:space="preserve"> (</w:t>
      </w:r>
      <w:r w:rsidRPr="007C1E65">
        <w:rPr>
          <w:rFonts w:cs="Arial"/>
          <w:sz w:val="20"/>
          <w:szCs w:val="20"/>
        </w:rPr>
        <w:t xml:space="preserve">APRA’s website contains a list of registered general </w:t>
      </w:r>
      <w:r w:rsidRPr="000F6B5D">
        <w:rPr>
          <w:rFonts w:cs="Arial"/>
          <w:sz w:val="20"/>
          <w:szCs w:val="20"/>
        </w:rPr>
        <w:t>insurers</w:t>
      </w:r>
      <w:r w:rsidR="002846A3" w:rsidRPr="002846A3">
        <w:rPr>
          <w:rFonts w:cs="Arial"/>
          <w:bCs/>
          <w:sz w:val="20"/>
          <w:szCs w:val="20"/>
        </w:rPr>
        <w:t>), and</w:t>
      </w:r>
    </w:p>
    <w:p w:rsidR="00CD5657" w:rsidRPr="00CC680C" w:rsidRDefault="009D5475" w:rsidP="00F0184A">
      <w:pPr>
        <w:pStyle w:val="ListParagraph"/>
        <w:numPr>
          <w:ilvl w:val="0"/>
          <w:numId w:val="14"/>
        </w:numPr>
        <w:autoSpaceDE w:val="0"/>
        <w:autoSpaceDN w:val="0"/>
        <w:spacing w:before="240"/>
        <w:ind w:left="426" w:hanging="426"/>
        <w:rPr>
          <w:rFonts w:cs="Arial"/>
          <w:sz w:val="20"/>
          <w:szCs w:val="20"/>
        </w:rPr>
      </w:pPr>
      <w:proofErr w:type="gramStart"/>
      <w:r w:rsidRPr="00CC680C">
        <w:rPr>
          <w:rFonts w:cs="Arial"/>
          <w:bCs/>
          <w:sz w:val="20"/>
          <w:szCs w:val="20"/>
        </w:rPr>
        <w:t>their</w:t>
      </w:r>
      <w:proofErr w:type="gramEnd"/>
      <w:r w:rsidRPr="00CC680C">
        <w:rPr>
          <w:rFonts w:cs="Arial"/>
          <w:bCs/>
          <w:sz w:val="20"/>
          <w:szCs w:val="20"/>
        </w:rPr>
        <w:t xml:space="preserve"> professional indemnity insurance is provided through a contract of insurance.</w:t>
      </w:r>
    </w:p>
    <w:p w:rsidR="009974AB" w:rsidRPr="005F14B0" w:rsidRDefault="009974AB" w:rsidP="00F0184A">
      <w:pPr>
        <w:pStyle w:val="AHPRASubheading"/>
        <w:rPr>
          <w:color w:val="007DC3"/>
        </w:rPr>
      </w:pPr>
      <w:r w:rsidRPr="005F14B0">
        <w:rPr>
          <w:color w:val="007DC3"/>
        </w:rPr>
        <w:t>Authority</w:t>
      </w:r>
    </w:p>
    <w:p w:rsidR="009974AB" w:rsidRPr="002F1F2E" w:rsidRDefault="009974AB" w:rsidP="009974AB">
      <w:pPr>
        <w:autoSpaceDE w:val="0"/>
        <w:autoSpaceDN w:val="0"/>
        <w:spacing w:before="240"/>
        <w:rPr>
          <w:rFonts w:ascii="Arial" w:hAnsi="Arial" w:cs="Arial"/>
          <w:sz w:val="20"/>
          <w:szCs w:val="20"/>
        </w:rPr>
      </w:pPr>
      <w:r w:rsidRPr="002F1F2E">
        <w:rPr>
          <w:rFonts w:ascii="Arial" w:hAnsi="Arial" w:cs="Arial"/>
          <w:sz w:val="20"/>
          <w:szCs w:val="20"/>
        </w:rPr>
        <w:t xml:space="preserve">This registration standard was approved by the Australian Health Workforce Ministerial Council on </w:t>
      </w:r>
      <w:r w:rsidR="00ED1BB6" w:rsidRPr="00D0274D">
        <w:rPr>
          <w:rFonts w:ascii="Arial" w:hAnsi="Arial" w:cs="Arial"/>
          <w:sz w:val="20"/>
          <w:szCs w:val="20"/>
        </w:rPr>
        <w:t>27 August 2015</w:t>
      </w:r>
      <w:r w:rsidRPr="002F1F2E">
        <w:rPr>
          <w:rFonts w:ascii="Arial" w:hAnsi="Arial" w:cs="Arial"/>
          <w:sz w:val="20"/>
          <w:szCs w:val="20"/>
        </w:rPr>
        <w:t xml:space="preserve">. </w:t>
      </w:r>
    </w:p>
    <w:p w:rsidR="009974AB" w:rsidRPr="007F01F2" w:rsidRDefault="009974AB" w:rsidP="009974AB">
      <w:pPr>
        <w:pStyle w:val="Heading1"/>
        <w:rPr>
          <w:rFonts w:ascii="Arial" w:hAnsi="Arial" w:cs="Arial"/>
          <w:b w:val="0"/>
          <w:sz w:val="20"/>
          <w:szCs w:val="20"/>
        </w:rPr>
      </w:pPr>
      <w:r w:rsidRPr="002F1F2E">
        <w:rPr>
          <w:rFonts w:ascii="Arial" w:hAnsi="Arial" w:cs="Arial"/>
          <w:b w:val="0"/>
          <w:sz w:val="20"/>
          <w:szCs w:val="20"/>
        </w:rPr>
        <w:t xml:space="preserve">Registration standards are developed under section 38 of the National Law and </w:t>
      </w:r>
      <w:r>
        <w:rPr>
          <w:rFonts w:ascii="Arial" w:hAnsi="Arial" w:cs="Arial"/>
          <w:b w:val="0"/>
          <w:sz w:val="20"/>
          <w:szCs w:val="20"/>
        </w:rPr>
        <w:t>are subject to wide</w:t>
      </w:r>
      <w:r w:rsidR="000F6B5D">
        <w:rPr>
          <w:rFonts w:ascii="Arial" w:hAnsi="Arial" w:cs="Arial"/>
          <w:b w:val="0"/>
          <w:sz w:val="20"/>
          <w:szCs w:val="20"/>
        </w:rPr>
        <w:t>-</w:t>
      </w:r>
      <w:r>
        <w:rPr>
          <w:rFonts w:ascii="Arial" w:hAnsi="Arial" w:cs="Arial"/>
          <w:b w:val="0"/>
          <w:sz w:val="20"/>
          <w:szCs w:val="20"/>
        </w:rPr>
        <w:t>ranging consultation.</w:t>
      </w:r>
    </w:p>
    <w:p w:rsidR="009974AB" w:rsidRPr="005F14B0" w:rsidRDefault="009974AB" w:rsidP="00F0184A">
      <w:pPr>
        <w:pStyle w:val="AHPRASubheading"/>
        <w:rPr>
          <w:color w:val="007DC3"/>
        </w:rPr>
      </w:pPr>
      <w:r w:rsidRPr="005F14B0">
        <w:rPr>
          <w:color w:val="007DC3"/>
        </w:rPr>
        <w:t>Definitions</w:t>
      </w:r>
    </w:p>
    <w:p w:rsidR="009974AB" w:rsidRPr="0010222D" w:rsidRDefault="009974AB" w:rsidP="009974AB">
      <w:pPr>
        <w:autoSpaceDE w:val="0"/>
        <w:autoSpaceDN w:val="0"/>
        <w:adjustRightInd w:val="0"/>
        <w:spacing w:after="0"/>
        <w:rPr>
          <w:rFonts w:ascii="Arial" w:eastAsiaTheme="minorHAnsi" w:hAnsi="Arial" w:cs="Arial"/>
          <w:color w:val="000000" w:themeColor="text1"/>
          <w:sz w:val="20"/>
          <w:szCs w:val="20"/>
        </w:rPr>
      </w:pPr>
      <w:bookmarkStart w:id="1" w:name="BM3"/>
      <w:bookmarkEnd w:id="1"/>
      <w:r w:rsidRPr="0010222D">
        <w:rPr>
          <w:rFonts w:ascii="Arial" w:hAnsi="Arial" w:cs="Arial"/>
          <w:b/>
          <w:color w:val="000000" w:themeColor="text1"/>
          <w:sz w:val="20"/>
          <w:szCs w:val="20"/>
        </w:rPr>
        <w:t xml:space="preserve">Automatic reinstatement </w:t>
      </w:r>
      <w:r w:rsidRPr="0010222D">
        <w:rPr>
          <w:rFonts w:ascii="Arial" w:eastAsiaTheme="minorHAnsi" w:hAnsi="Arial" w:cs="Arial"/>
          <w:color w:val="000000" w:themeColor="text1"/>
          <w:sz w:val="20"/>
          <w:szCs w:val="20"/>
        </w:rPr>
        <w:t>is a provision in policies which allows for the limit of indemnity (amount insured) to be reinstated for new, unrelated claims, after one or more claims has been paid to the limit of the indemnity.</w:t>
      </w:r>
    </w:p>
    <w:p w:rsidR="009974AB" w:rsidRPr="0010222D" w:rsidRDefault="009974AB" w:rsidP="009974AB">
      <w:pPr>
        <w:autoSpaceDE w:val="0"/>
        <w:autoSpaceDN w:val="0"/>
        <w:adjustRightInd w:val="0"/>
        <w:spacing w:after="0"/>
        <w:rPr>
          <w:rFonts w:ascii="Arial" w:hAnsi="Arial" w:cs="Arial"/>
          <w:b/>
          <w:color w:val="000000" w:themeColor="text1"/>
          <w:sz w:val="20"/>
          <w:szCs w:val="20"/>
        </w:rPr>
      </w:pPr>
    </w:p>
    <w:p w:rsidR="009974AB" w:rsidRDefault="009974AB" w:rsidP="009974AB">
      <w:pPr>
        <w:autoSpaceDE w:val="0"/>
        <w:autoSpaceDN w:val="0"/>
        <w:adjustRightInd w:val="0"/>
        <w:spacing w:after="0"/>
        <w:rPr>
          <w:rFonts w:ascii="Arial" w:eastAsiaTheme="minorHAnsi" w:hAnsi="Arial" w:cs="Arial"/>
          <w:color w:val="000000" w:themeColor="text1"/>
          <w:sz w:val="20"/>
          <w:szCs w:val="20"/>
        </w:rPr>
      </w:pPr>
      <w:r w:rsidRPr="0010222D">
        <w:rPr>
          <w:rFonts w:ascii="Arial" w:hAnsi="Arial" w:cs="Arial"/>
          <w:b/>
          <w:color w:val="000000" w:themeColor="text1"/>
          <w:sz w:val="20"/>
          <w:szCs w:val="20"/>
        </w:rPr>
        <w:t xml:space="preserve">Civil liability </w:t>
      </w:r>
      <w:r>
        <w:rPr>
          <w:rFonts w:ascii="Arial" w:hAnsi="Arial" w:cs="Arial"/>
          <w:b/>
          <w:color w:val="000000" w:themeColor="text1"/>
          <w:sz w:val="20"/>
          <w:szCs w:val="20"/>
        </w:rPr>
        <w:t>insurance</w:t>
      </w:r>
      <w:r w:rsidRPr="0010222D">
        <w:rPr>
          <w:rFonts w:ascii="Arial" w:eastAsiaTheme="minorHAnsi" w:hAnsi="Arial" w:cs="Arial"/>
          <w:color w:val="000000" w:themeColor="text1"/>
          <w:sz w:val="20"/>
          <w:szCs w:val="20"/>
        </w:rPr>
        <w:t xml:space="preserve"> means insurance that covers the costs of liability incurred by the insured arising from civil claims seeking compensation for personal injury, harm or loss incurred, where the claim arises directly from an alleged act, error or omission committed in the conduct of the practitioner’s practice or professional business during the policy period. Civil liability cover includes cover for legal expenses incurred in </w:t>
      </w:r>
      <w:proofErr w:type="spellStart"/>
      <w:r w:rsidRPr="0010222D">
        <w:rPr>
          <w:rFonts w:ascii="Arial" w:eastAsiaTheme="minorHAnsi" w:hAnsi="Arial" w:cs="Arial"/>
          <w:color w:val="000000" w:themeColor="text1"/>
          <w:sz w:val="20"/>
          <w:szCs w:val="20"/>
        </w:rPr>
        <w:t>defence</w:t>
      </w:r>
      <w:proofErr w:type="spellEnd"/>
      <w:r w:rsidRPr="0010222D">
        <w:rPr>
          <w:rFonts w:ascii="Arial" w:eastAsiaTheme="minorHAnsi" w:hAnsi="Arial" w:cs="Arial"/>
          <w:color w:val="000000" w:themeColor="text1"/>
          <w:sz w:val="20"/>
          <w:szCs w:val="20"/>
        </w:rPr>
        <w:t xml:space="preserve"> or settlement of a civil claim and for damages payable.</w:t>
      </w:r>
    </w:p>
    <w:p w:rsidR="000F6B5D" w:rsidRDefault="000F6B5D" w:rsidP="009974AB">
      <w:pPr>
        <w:autoSpaceDE w:val="0"/>
        <w:autoSpaceDN w:val="0"/>
        <w:adjustRightInd w:val="0"/>
        <w:spacing w:after="0"/>
        <w:rPr>
          <w:rFonts w:ascii="Arial" w:eastAsiaTheme="minorHAnsi" w:hAnsi="Arial" w:cs="Arial"/>
          <w:color w:val="000000" w:themeColor="text1"/>
          <w:sz w:val="20"/>
          <w:szCs w:val="20"/>
        </w:rPr>
      </w:pPr>
    </w:p>
    <w:p w:rsidR="000F6B5D" w:rsidRPr="000F6B5D" w:rsidRDefault="000F6B5D" w:rsidP="009974AB">
      <w:pPr>
        <w:autoSpaceDE w:val="0"/>
        <w:autoSpaceDN w:val="0"/>
        <w:adjustRightInd w:val="0"/>
        <w:spacing w:after="0"/>
        <w:rPr>
          <w:rFonts w:ascii="Arial" w:eastAsiaTheme="minorHAnsi" w:hAnsi="Arial" w:cs="Arial"/>
          <w:color w:val="000000" w:themeColor="text1"/>
          <w:sz w:val="20"/>
          <w:szCs w:val="20"/>
        </w:rPr>
      </w:pPr>
      <w:r>
        <w:rPr>
          <w:rFonts w:ascii="Arial" w:eastAsiaTheme="minorHAnsi" w:hAnsi="Arial" w:cs="Arial"/>
          <w:b/>
          <w:color w:val="000000" w:themeColor="text1"/>
          <w:sz w:val="20"/>
          <w:szCs w:val="20"/>
        </w:rPr>
        <w:t>National Law</w:t>
      </w:r>
      <w:r>
        <w:rPr>
          <w:rFonts w:ascii="Arial" w:eastAsiaTheme="minorHAnsi" w:hAnsi="Arial" w:cs="Arial"/>
          <w:color w:val="000000" w:themeColor="text1"/>
          <w:sz w:val="20"/>
          <w:szCs w:val="20"/>
        </w:rPr>
        <w:t xml:space="preserve"> means the Health Practitioner Regulation National Law, as in force in each state and territory.</w:t>
      </w:r>
    </w:p>
    <w:p w:rsidR="009974AB" w:rsidRPr="0010222D" w:rsidRDefault="009974AB" w:rsidP="009974AB">
      <w:pPr>
        <w:autoSpaceDE w:val="0"/>
        <w:autoSpaceDN w:val="0"/>
        <w:adjustRightInd w:val="0"/>
        <w:spacing w:after="0"/>
        <w:rPr>
          <w:rFonts w:ascii="Arial" w:hAnsi="Arial" w:cs="Arial"/>
          <w:b/>
          <w:color w:val="000000" w:themeColor="text1"/>
          <w:sz w:val="20"/>
          <w:szCs w:val="20"/>
        </w:rPr>
      </w:pPr>
    </w:p>
    <w:p w:rsidR="009974AB" w:rsidRPr="0010222D" w:rsidRDefault="009974AB" w:rsidP="009974AB">
      <w:pPr>
        <w:autoSpaceDE w:val="0"/>
        <w:autoSpaceDN w:val="0"/>
        <w:adjustRightInd w:val="0"/>
        <w:spacing w:after="0"/>
        <w:rPr>
          <w:rFonts w:ascii="Arial" w:eastAsiaTheme="minorHAnsi" w:hAnsi="Arial" w:cs="Arial"/>
          <w:color w:val="000000" w:themeColor="text1"/>
          <w:sz w:val="20"/>
          <w:szCs w:val="20"/>
        </w:rPr>
      </w:pPr>
      <w:r w:rsidRPr="0010222D">
        <w:rPr>
          <w:rFonts w:ascii="Arial" w:eastAsiaTheme="minorHAnsi" w:hAnsi="Arial" w:cs="Arial"/>
          <w:b/>
          <w:bCs/>
          <w:color w:val="000000" w:themeColor="text1"/>
          <w:sz w:val="20"/>
          <w:szCs w:val="20"/>
        </w:rPr>
        <w:t xml:space="preserve">Occurrence-based policy </w:t>
      </w:r>
      <w:r w:rsidRPr="0010222D">
        <w:rPr>
          <w:rFonts w:ascii="Arial" w:eastAsiaTheme="minorHAnsi" w:hAnsi="Arial" w:cs="Arial"/>
          <w:color w:val="000000" w:themeColor="text1"/>
          <w:sz w:val="20"/>
          <w:szCs w:val="20"/>
        </w:rPr>
        <w:t>means a policy that is in place when the event which is the subject of the claim occurred, even if the policy has not been renewed.</w:t>
      </w:r>
    </w:p>
    <w:p w:rsidR="009974AB" w:rsidRPr="0010222D" w:rsidRDefault="009974AB" w:rsidP="009974AB">
      <w:pPr>
        <w:autoSpaceDE w:val="0"/>
        <w:autoSpaceDN w:val="0"/>
        <w:adjustRightInd w:val="0"/>
        <w:spacing w:after="0"/>
        <w:ind w:left="284"/>
        <w:rPr>
          <w:rFonts w:ascii="Arial" w:hAnsi="Arial" w:cs="Arial"/>
          <w:b/>
          <w:color w:val="000000" w:themeColor="text1"/>
          <w:sz w:val="20"/>
          <w:szCs w:val="20"/>
        </w:rPr>
      </w:pPr>
    </w:p>
    <w:p w:rsidR="009974AB" w:rsidRPr="0010222D" w:rsidRDefault="009974AB" w:rsidP="009974AB">
      <w:pPr>
        <w:rPr>
          <w:rFonts w:ascii="Arial" w:hAnsi="Arial" w:cs="Arial"/>
          <w:sz w:val="20"/>
          <w:szCs w:val="20"/>
        </w:rPr>
      </w:pPr>
      <w:r w:rsidRPr="0010222D">
        <w:rPr>
          <w:rFonts w:ascii="Arial" w:hAnsi="Arial" w:cs="Arial"/>
          <w:b/>
          <w:sz w:val="20"/>
          <w:szCs w:val="20"/>
        </w:rPr>
        <w:t>Practice</w:t>
      </w:r>
      <w:r>
        <w:rPr>
          <w:rFonts w:ascii="Arial" w:hAnsi="Arial" w:cs="Arial"/>
          <w:sz w:val="20"/>
          <w:szCs w:val="20"/>
        </w:rPr>
        <w:t xml:space="preserve"> means any role, whether remun</w:t>
      </w:r>
      <w:r w:rsidRPr="0010222D">
        <w:rPr>
          <w:rFonts w:ascii="Arial" w:hAnsi="Arial" w:cs="Arial"/>
          <w:sz w:val="20"/>
          <w:szCs w:val="20"/>
        </w:rPr>
        <w:t>erated or not, in which an individual uses their skills and knowledge as a health practitioner in their profession. For the purpose of thi</w:t>
      </w:r>
      <w:r>
        <w:rPr>
          <w:rFonts w:ascii="Arial" w:hAnsi="Arial" w:cs="Arial"/>
          <w:sz w:val="20"/>
          <w:szCs w:val="20"/>
        </w:rPr>
        <w:t>s registration standard, practic</w:t>
      </w:r>
      <w:r w:rsidRPr="0010222D">
        <w:rPr>
          <w:rFonts w:ascii="Arial" w:hAnsi="Arial" w:cs="Arial"/>
          <w:sz w:val="20"/>
          <w:szCs w:val="20"/>
        </w:rPr>
        <w:t xml:space="preserve">e is not restricted to the provision of direct clinical care. It also includes using professional knowledge in a direct </w:t>
      </w:r>
      <w:r w:rsidR="00944A1F" w:rsidRPr="0010222D">
        <w:rPr>
          <w:rFonts w:ascii="Arial" w:hAnsi="Arial" w:cs="Arial"/>
          <w:sz w:val="20"/>
          <w:szCs w:val="20"/>
        </w:rPr>
        <w:t>non</w:t>
      </w:r>
      <w:r w:rsidR="00944A1F">
        <w:rPr>
          <w:rFonts w:ascii="Arial" w:hAnsi="Arial" w:cs="Arial"/>
          <w:sz w:val="20"/>
          <w:szCs w:val="20"/>
        </w:rPr>
        <w:t>-</w:t>
      </w:r>
      <w:r w:rsidRPr="0010222D">
        <w:rPr>
          <w:rFonts w:ascii="Arial" w:hAnsi="Arial" w:cs="Arial"/>
          <w:sz w:val="20"/>
          <w:szCs w:val="20"/>
        </w:rPr>
        <w:t>clinical relationship with clients, working in management, administration, education, research, advisory, regulatory or policy development roles, and any other roles that impact on safe, effective delivery of services in the profession.</w:t>
      </w:r>
    </w:p>
    <w:p w:rsidR="009974AB" w:rsidRPr="0010222D" w:rsidRDefault="009974AB" w:rsidP="009974AB">
      <w:pPr>
        <w:rPr>
          <w:rFonts w:ascii="Arial" w:hAnsi="Arial" w:cs="Arial"/>
          <w:sz w:val="20"/>
          <w:szCs w:val="20"/>
        </w:rPr>
      </w:pPr>
      <w:r w:rsidRPr="0010222D">
        <w:rPr>
          <w:rFonts w:ascii="Arial" w:hAnsi="Arial" w:cs="Arial"/>
          <w:b/>
          <w:sz w:val="20"/>
          <w:szCs w:val="20"/>
        </w:rPr>
        <w:t xml:space="preserve">Professional indemnity insurance arrangements </w:t>
      </w:r>
      <w:r w:rsidRPr="0010222D">
        <w:rPr>
          <w:rFonts w:ascii="Arial" w:hAnsi="Arial" w:cs="Arial"/>
          <w:sz w:val="20"/>
          <w:szCs w:val="20"/>
        </w:rPr>
        <w:t xml:space="preserve">means arrangements that secure for the practitioner’s professional practice insurance against civil liability incurred by, or loss arising from, a claim that is made as a result of a negligent act, error or omission in the conduct of the practitioner. This type of insurance is available to practitioners and </w:t>
      </w:r>
      <w:proofErr w:type="spellStart"/>
      <w:r w:rsidRPr="0010222D">
        <w:rPr>
          <w:rFonts w:ascii="Arial" w:hAnsi="Arial" w:cs="Arial"/>
          <w:sz w:val="20"/>
          <w:szCs w:val="20"/>
        </w:rPr>
        <w:t>organisations</w:t>
      </w:r>
      <w:proofErr w:type="spellEnd"/>
      <w:r w:rsidRPr="0010222D">
        <w:rPr>
          <w:rFonts w:ascii="Arial" w:hAnsi="Arial" w:cs="Arial"/>
          <w:sz w:val="20"/>
          <w:szCs w:val="20"/>
        </w:rPr>
        <w:t xml:space="preserve"> across a range of industries and covers the cost and expenses of defending a legal claim, as well as any damages payable.  Some government </w:t>
      </w:r>
      <w:proofErr w:type="spellStart"/>
      <w:r w:rsidRPr="0010222D">
        <w:rPr>
          <w:rFonts w:ascii="Arial" w:hAnsi="Arial" w:cs="Arial"/>
          <w:sz w:val="20"/>
          <w:szCs w:val="20"/>
        </w:rPr>
        <w:t>organisations</w:t>
      </w:r>
      <w:proofErr w:type="spellEnd"/>
      <w:r w:rsidRPr="0010222D">
        <w:rPr>
          <w:rFonts w:ascii="Arial" w:hAnsi="Arial" w:cs="Arial"/>
          <w:sz w:val="20"/>
          <w:szCs w:val="20"/>
        </w:rPr>
        <w:t xml:space="preserve"> under policies of the owning government are self-insured for the same range of matters.</w:t>
      </w:r>
    </w:p>
    <w:p w:rsidR="009974AB" w:rsidRPr="0010222D" w:rsidRDefault="009974AB" w:rsidP="009974AB">
      <w:pPr>
        <w:rPr>
          <w:rFonts w:ascii="Arial" w:hAnsi="Arial" w:cs="Arial"/>
          <w:sz w:val="20"/>
          <w:szCs w:val="20"/>
        </w:rPr>
      </w:pPr>
      <w:r w:rsidRPr="0010222D">
        <w:rPr>
          <w:rFonts w:ascii="Arial" w:hAnsi="Arial" w:cs="Arial"/>
          <w:b/>
          <w:sz w:val="20"/>
          <w:szCs w:val="20"/>
        </w:rPr>
        <w:t>Retroactive cove</w:t>
      </w:r>
      <w:r w:rsidRPr="002115DB">
        <w:rPr>
          <w:rFonts w:ascii="Arial" w:hAnsi="Arial" w:cs="Arial"/>
          <w:b/>
          <w:sz w:val="20"/>
          <w:szCs w:val="20"/>
        </w:rPr>
        <w:t>r</w:t>
      </w:r>
      <w:r w:rsidRPr="0010222D">
        <w:rPr>
          <w:rFonts w:ascii="Arial" w:hAnsi="Arial" w:cs="Arial"/>
          <w:sz w:val="20"/>
          <w:szCs w:val="20"/>
        </w:rPr>
        <w:t xml:space="preserve"> means PII arrangements which cover the insured against claims arising out of or in consequence of activities that were undertaken in the course of the practitioner’s professional practice, prior to the date of the commencement of the insurance.</w:t>
      </w:r>
    </w:p>
    <w:p w:rsidR="009974AB" w:rsidRPr="0010222D" w:rsidRDefault="009974AB" w:rsidP="009974AB">
      <w:pPr>
        <w:rPr>
          <w:rFonts w:ascii="Arial" w:hAnsi="Arial" w:cs="Arial"/>
          <w:sz w:val="20"/>
          <w:szCs w:val="20"/>
        </w:rPr>
      </w:pPr>
      <w:r w:rsidRPr="0010222D">
        <w:rPr>
          <w:rFonts w:ascii="Arial" w:hAnsi="Arial" w:cs="Arial"/>
          <w:b/>
          <w:sz w:val="20"/>
          <w:szCs w:val="20"/>
        </w:rPr>
        <w:t>Run-off cover</w:t>
      </w:r>
      <w:r w:rsidRPr="0010222D">
        <w:rPr>
          <w:rFonts w:ascii="Arial" w:hAnsi="Arial" w:cs="Arial"/>
          <w:sz w:val="20"/>
          <w:szCs w:val="20"/>
        </w:rPr>
        <w:t xml:space="preserve"> means insurance that protects a practitioner who has ceased a particular practice against claims that arise out of or are a consequence of activities that were undertaken when he</w:t>
      </w:r>
      <w:r>
        <w:rPr>
          <w:rFonts w:ascii="Arial" w:hAnsi="Arial" w:cs="Arial"/>
          <w:sz w:val="20"/>
          <w:szCs w:val="20"/>
        </w:rPr>
        <w:t>/she was conducting that practic</w:t>
      </w:r>
      <w:r w:rsidRPr="0010222D">
        <w:rPr>
          <w:rFonts w:ascii="Arial" w:hAnsi="Arial" w:cs="Arial"/>
          <w:sz w:val="20"/>
          <w:szCs w:val="20"/>
        </w:rPr>
        <w:t>e. This type of cover may be included in a PII policy or may need to be purchased separately.</w:t>
      </w:r>
    </w:p>
    <w:p w:rsidR="009974AB" w:rsidRPr="0010222D" w:rsidRDefault="009974AB" w:rsidP="009974AB">
      <w:pPr>
        <w:rPr>
          <w:rFonts w:ascii="Arial" w:hAnsi="Arial" w:cs="Arial"/>
          <w:sz w:val="20"/>
          <w:szCs w:val="20"/>
        </w:rPr>
      </w:pPr>
      <w:r w:rsidRPr="0010222D">
        <w:rPr>
          <w:rFonts w:ascii="Arial" w:hAnsi="Arial" w:cs="Arial"/>
          <w:b/>
          <w:sz w:val="20"/>
          <w:szCs w:val="20"/>
        </w:rPr>
        <w:t>Third party cover</w:t>
      </w:r>
      <w:r>
        <w:rPr>
          <w:rFonts w:ascii="Arial" w:hAnsi="Arial" w:cs="Arial"/>
          <w:b/>
          <w:sz w:val="20"/>
          <w:szCs w:val="20"/>
        </w:rPr>
        <w:t xml:space="preserve"> </w:t>
      </w:r>
      <w:r w:rsidRPr="00B43BC3">
        <w:rPr>
          <w:rFonts w:ascii="Arial" w:hAnsi="Arial" w:cs="Arial"/>
          <w:sz w:val="20"/>
          <w:szCs w:val="20"/>
        </w:rPr>
        <w:t>means</w:t>
      </w:r>
      <w:r w:rsidRPr="0010222D">
        <w:rPr>
          <w:rFonts w:ascii="Arial" w:hAnsi="Arial" w:cs="Arial"/>
          <w:b/>
          <w:sz w:val="20"/>
          <w:szCs w:val="20"/>
        </w:rPr>
        <w:t xml:space="preserve"> </w:t>
      </w:r>
      <w:r>
        <w:rPr>
          <w:rFonts w:ascii="Arial" w:hAnsi="Arial" w:cs="Arial"/>
          <w:sz w:val="20"/>
          <w:szCs w:val="20"/>
        </w:rPr>
        <w:t>the cover that a</w:t>
      </w:r>
      <w:r w:rsidRPr="0010222D">
        <w:rPr>
          <w:rFonts w:ascii="Arial" w:hAnsi="Arial" w:cs="Arial"/>
          <w:sz w:val="20"/>
          <w:szCs w:val="20"/>
        </w:rPr>
        <w:t xml:space="preserve">n individual </w:t>
      </w:r>
      <w:r>
        <w:rPr>
          <w:rFonts w:ascii="Arial" w:hAnsi="Arial" w:cs="Arial"/>
          <w:sz w:val="20"/>
          <w:szCs w:val="20"/>
        </w:rPr>
        <w:t>holds through</w:t>
      </w:r>
      <w:r w:rsidRPr="0010222D">
        <w:rPr>
          <w:rFonts w:ascii="Arial" w:hAnsi="Arial" w:cs="Arial"/>
          <w:sz w:val="20"/>
          <w:szCs w:val="20"/>
        </w:rPr>
        <w:t xml:space="preserve"> </w:t>
      </w:r>
      <w:r>
        <w:rPr>
          <w:rFonts w:ascii="Arial" w:hAnsi="Arial" w:cs="Arial"/>
          <w:sz w:val="20"/>
          <w:szCs w:val="20"/>
        </w:rPr>
        <w:t>a third party’s</w:t>
      </w:r>
      <w:r w:rsidRPr="0010222D">
        <w:rPr>
          <w:rFonts w:ascii="Arial" w:hAnsi="Arial" w:cs="Arial"/>
          <w:sz w:val="20"/>
          <w:szCs w:val="20"/>
        </w:rPr>
        <w:t xml:space="preserve"> insurance arrangement</w:t>
      </w:r>
      <w:r>
        <w:rPr>
          <w:rFonts w:ascii="Arial" w:hAnsi="Arial" w:cs="Arial"/>
          <w:sz w:val="20"/>
          <w:szCs w:val="20"/>
        </w:rPr>
        <w:t>, such as through an employer, education provider or union</w:t>
      </w:r>
      <w:r w:rsidRPr="0010222D">
        <w:rPr>
          <w:rFonts w:ascii="Arial" w:hAnsi="Arial" w:cs="Arial"/>
          <w:sz w:val="20"/>
          <w:szCs w:val="20"/>
        </w:rPr>
        <w:t>.</w:t>
      </w:r>
    </w:p>
    <w:p w:rsidR="009974AB" w:rsidRPr="005F14B0" w:rsidRDefault="009974AB" w:rsidP="00F0184A">
      <w:pPr>
        <w:pStyle w:val="AHPRASubheading"/>
        <w:rPr>
          <w:color w:val="007DC3"/>
        </w:rPr>
      </w:pPr>
      <w:r w:rsidRPr="005F14B0">
        <w:rPr>
          <w:color w:val="007DC3"/>
        </w:rPr>
        <w:t>Review</w:t>
      </w:r>
    </w:p>
    <w:p w:rsidR="009974AB" w:rsidRDefault="009974AB" w:rsidP="00F0184A">
      <w:pPr>
        <w:pStyle w:val="AHPRAbody"/>
      </w:pPr>
      <w:r w:rsidRPr="000D3C78">
        <w:t xml:space="preserve">This </w:t>
      </w:r>
      <w:r>
        <w:t>registration standard</w:t>
      </w:r>
      <w:r w:rsidRPr="000D3C78">
        <w:t xml:space="preserve"> will be reviewed</w:t>
      </w:r>
      <w:r>
        <w:t xml:space="preserve"> from time to time as required. This will generally be</w:t>
      </w:r>
      <w:r w:rsidRPr="000D3C78">
        <w:t xml:space="preserve"> at</w:t>
      </w:r>
      <w:r>
        <w:t xml:space="preserve"> </w:t>
      </w:r>
      <w:r w:rsidRPr="000D3C78">
        <w:t xml:space="preserve">least every </w:t>
      </w:r>
      <w:r w:rsidR="00912478">
        <w:t>five</w:t>
      </w:r>
      <w:r w:rsidR="00912478" w:rsidRPr="000D3C78">
        <w:t xml:space="preserve"> </w:t>
      </w:r>
      <w:r w:rsidRPr="000D3C78">
        <w:t>years</w:t>
      </w:r>
      <w:r w:rsidR="000F6B5D">
        <w:t>.</w:t>
      </w:r>
    </w:p>
    <w:p w:rsidR="009974AB" w:rsidRDefault="009974AB" w:rsidP="00F0184A">
      <w:pPr>
        <w:pStyle w:val="AHPRAbody"/>
        <w:rPr>
          <w:b/>
        </w:rPr>
      </w:pPr>
      <w:r w:rsidRPr="00201A11">
        <w:t xml:space="preserve">Last reviewed: </w:t>
      </w:r>
      <w:r w:rsidR="00EF5ED3">
        <w:rPr>
          <w:szCs w:val="20"/>
        </w:rPr>
        <w:t xml:space="preserve">1 </w:t>
      </w:r>
      <w:r w:rsidR="003F4294">
        <w:rPr>
          <w:szCs w:val="20"/>
        </w:rPr>
        <w:t>July</w:t>
      </w:r>
      <w:r w:rsidR="00EF5ED3">
        <w:rPr>
          <w:szCs w:val="20"/>
        </w:rPr>
        <w:t xml:space="preserve"> 2016</w:t>
      </w:r>
    </w:p>
    <w:p w:rsidR="009A5BB8" w:rsidRDefault="009974AB" w:rsidP="00F0184A">
      <w:pPr>
        <w:pStyle w:val="AHPRAbody"/>
      </w:pPr>
      <w:r w:rsidRPr="00201A11">
        <w:t>This standard replaces the previou</w:t>
      </w:r>
      <w:r w:rsidR="000F6B5D">
        <w:t xml:space="preserve">s </w:t>
      </w:r>
      <w:r w:rsidRPr="00201A11">
        <w:t xml:space="preserve">registration standard </w:t>
      </w:r>
      <w:r w:rsidR="000F6B5D">
        <w:t>dated</w:t>
      </w:r>
      <w:r w:rsidR="000F6B5D" w:rsidRPr="00201A11">
        <w:t xml:space="preserve"> </w:t>
      </w:r>
      <w:r w:rsidRPr="00201A11">
        <w:t>1 July 2010</w:t>
      </w:r>
      <w:r>
        <w:t>.</w:t>
      </w:r>
    </w:p>
    <w:p w:rsidR="00F0184A" w:rsidRPr="00F0184A" w:rsidRDefault="00F0184A" w:rsidP="00F0184A">
      <w:pPr>
        <w:rPr>
          <w:lang w:val="en-AU"/>
        </w:rPr>
      </w:pPr>
    </w:p>
    <w:p w:rsidR="00F0184A" w:rsidRDefault="00F0184A" w:rsidP="009974AB"/>
    <w:sectPr w:rsidR="00F0184A" w:rsidSect="00CC24F1">
      <w:footerReference w:type="default" r:id="rId7"/>
      <w:headerReference w:type="first" r:id="rId8"/>
      <w:footerReference w:type="first" r:id="rId9"/>
      <w:pgSz w:w="11900" w:h="16840"/>
      <w:pgMar w:top="1440" w:right="1134" w:bottom="1440" w:left="1134" w:header="709"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A8" w:rsidRDefault="00A958A8" w:rsidP="00433AB9">
      <w:pPr>
        <w:spacing w:after="0"/>
      </w:pPr>
      <w:r>
        <w:separator/>
      </w:r>
    </w:p>
  </w:endnote>
  <w:endnote w:type="continuationSeparator" w:id="0">
    <w:p w:rsidR="00A958A8" w:rsidRDefault="00A958A8" w:rsidP="00433A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3165"/>
      <w:docPartObj>
        <w:docPartGallery w:val="Page Numbers (Top of Page)"/>
        <w:docPartUnique/>
      </w:docPartObj>
    </w:sdtPr>
    <w:sdtEndPr>
      <w:rPr>
        <w:rFonts w:ascii="Arial" w:hAnsi="Arial" w:cs="Arial"/>
        <w:sz w:val="18"/>
        <w:szCs w:val="18"/>
      </w:rPr>
    </w:sdtEndPr>
    <w:sdtContent>
      <w:p w:rsidR="00CC24F1" w:rsidRDefault="00F33E56" w:rsidP="00CC24F1">
        <w:pPr>
          <w:pStyle w:val="Footer"/>
          <w:rPr>
            <w:rFonts w:ascii="Arial" w:hAnsi="Arial" w:cs="Arial"/>
            <w:i/>
            <w:sz w:val="20"/>
            <w:szCs w:val="20"/>
          </w:rPr>
        </w:pPr>
        <w:r w:rsidRPr="00F33E56">
          <w:rPr>
            <w:rFonts w:ascii="Arial" w:hAnsi="Arial" w:cs="Arial"/>
            <w:sz w:val="20"/>
            <w:szCs w:val="20"/>
          </w:rPr>
          <w:t xml:space="preserve">Registration standard: Professional indemnity insurance arrangements </w:t>
        </w:r>
        <w:r>
          <w:rPr>
            <w:rFonts w:ascii="Arial" w:hAnsi="Arial" w:cs="Arial"/>
            <w:sz w:val="20"/>
            <w:szCs w:val="20"/>
          </w:rPr>
          <w:t>(</w:t>
        </w:r>
        <w:r w:rsidRPr="00F33E56">
          <w:rPr>
            <w:rFonts w:ascii="Arial" w:hAnsi="Arial" w:cs="Arial"/>
            <w:sz w:val="20"/>
            <w:szCs w:val="20"/>
          </w:rPr>
          <w:t>Podiatry Board of Australia</w:t>
        </w:r>
        <w:r>
          <w:rPr>
            <w:rFonts w:ascii="Arial" w:hAnsi="Arial" w:cs="Arial"/>
            <w:sz w:val="20"/>
            <w:szCs w:val="20"/>
          </w:rPr>
          <w:t>)</w:t>
        </w:r>
      </w:p>
      <w:p w:rsidR="000A429E" w:rsidRDefault="00A958A8">
        <w:pPr>
          <w:pStyle w:val="Footer"/>
          <w:jc w:val="right"/>
          <w:rPr>
            <w:rFonts w:ascii="Arial" w:hAnsi="Arial" w:cs="Arial"/>
            <w:sz w:val="18"/>
            <w:szCs w:val="18"/>
          </w:rPr>
        </w:pPr>
        <w:r w:rsidRPr="00F0184A">
          <w:rPr>
            <w:rFonts w:ascii="Arial" w:hAnsi="Arial" w:cs="Arial"/>
            <w:sz w:val="18"/>
            <w:szCs w:val="18"/>
          </w:rPr>
          <w:t xml:space="preserve">Page </w:t>
        </w:r>
        <w:r w:rsidR="007B435C" w:rsidRPr="00F0184A">
          <w:rPr>
            <w:rFonts w:ascii="Arial" w:hAnsi="Arial" w:cs="Arial"/>
            <w:sz w:val="18"/>
            <w:szCs w:val="18"/>
          </w:rPr>
          <w:fldChar w:fldCharType="begin"/>
        </w:r>
        <w:r w:rsidRPr="00F0184A">
          <w:rPr>
            <w:rFonts w:ascii="Arial" w:hAnsi="Arial" w:cs="Arial"/>
            <w:sz w:val="18"/>
            <w:szCs w:val="18"/>
          </w:rPr>
          <w:instrText xml:space="preserve"> PAGE </w:instrText>
        </w:r>
        <w:r w:rsidR="007B435C" w:rsidRPr="00F0184A">
          <w:rPr>
            <w:rFonts w:ascii="Arial" w:hAnsi="Arial" w:cs="Arial"/>
            <w:sz w:val="18"/>
            <w:szCs w:val="18"/>
          </w:rPr>
          <w:fldChar w:fldCharType="separate"/>
        </w:r>
        <w:r w:rsidR="00822A25">
          <w:rPr>
            <w:rFonts w:ascii="Arial" w:hAnsi="Arial" w:cs="Arial"/>
            <w:noProof/>
            <w:sz w:val="18"/>
            <w:szCs w:val="18"/>
          </w:rPr>
          <w:t>4</w:t>
        </w:r>
        <w:r w:rsidR="007B435C" w:rsidRPr="00F0184A">
          <w:rPr>
            <w:rFonts w:ascii="Arial" w:hAnsi="Arial" w:cs="Arial"/>
            <w:sz w:val="18"/>
            <w:szCs w:val="18"/>
          </w:rPr>
          <w:fldChar w:fldCharType="end"/>
        </w:r>
        <w:r w:rsidRPr="00F0184A">
          <w:rPr>
            <w:rFonts w:ascii="Arial" w:hAnsi="Arial" w:cs="Arial"/>
            <w:sz w:val="18"/>
            <w:szCs w:val="18"/>
          </w:rPr>
          <w:t xml:space="preserve"> of </w:t>
        </w:r>
        <w:r w:rsidR="007B435C" w:rsidRPr="00F0184A">
          <w:rPr>
            <w:rFonts w:ascii="Arial" w:hAnsi="Arial" w:cs="Arial"/>
            <w:sz w:val="18"/>
            <w:szCs w:val="18"/>
          </w:rPr>
          <w:fldChar w:fldCharType="begin"/>
        </w:r>
        <w:r w:rsidRPr="00F0184A">
          <w:rPr>
            <w:rFonts w:ascii="Arial" w:hAnsi="Arial" w:cs="Arial"/>
            <w:sz w:val="18"/>
            <w:szCs w:val="18"/>
          </w:rPr>
          <w:instrText xml:space="preserve"> NUMPAGES  </w:instrText>
        </w:r>
        <w:r w:rsidR="007B435C" w:rsidRPr="00F0184A">
          <w:rPr>
            <w:rFonts w:ascii="Arial" w:hAnsi="Arial" w:cs="Arial"/>
            <w:sz w:val="18"/>
            <w:szCs w:val="18"/>
          </w:rPr>
          <w:fldChar w:fldCharType="separate"/>
        </w:r>
        <w:r w:rsidR="00822A25">
          <w:rPr>
            <w:rFonts w:ascii="Arial" w:hAnsi="Arial" w:cs="Arial"/>
            <w:noProof/>
            <w:sz w:val="18"/>
            <w:szCs w:val="18"/>
          </w:rPr>
          <w:t>4</w:t>
        </w:r>
        <w:r w:rsidR="007B435C" w:rsidRPr="00F0184A">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F1" w:rsidRPr="00F33E56" w:rsidRDefault="002846A3">
    <w:pPr>
      <w:pStyle w:val="Footer"/>
      <w:rPr>
        <w:rFonts w:ascii="Arial" w:hAnsi="Arial" w:cs="Arial"/>
        <w:sz w:val="20"/>
        <w:szCs w:val="20"/>
      </w:rPr>
    </w:pPr>
    <w:r w:rsidRPr="00F33E56">
      <w:rPr>
        <w:rFonts w:ascii="Arial" w:hAnsi="Arial" w:cs="Arial"/>
        <w:sz w:val="20"/>
        <w:szCs w:val="20"/>
      </w:rPr>
      <w:t>Registration standard: Professional indemnity insurance arrangements</w:t>
    </w:r>
    <w:r w:rsidR="00F33E56" w:rsidRPr="00F33E56">
      <w:rPr>
        <w:rFonts w:ascii="Arial" w:hAnsi="Arial" w:cs="Arial"/>
        <w:sz w:val="20"/>
        <w:szCs w:val="20"/>
      </w:rPr>
      <w:t xml:space="preserve"> </w:t>
    </w:r>
    <w:r w:rsidR="00F33E56">
      <w:rPr>
        <w:rFonts w:ascii="Arial" w:hAnsi="Arial" w:cs="Arial"/>
        <w:sz w:val="20"/>
        <w:szCs w:val="20"/>
      </w:rPr>
      <w:t>(</w:t>
    </w:r>
    <w:r w:rsidR="00F33E56" w:rsidRPr="00F33E56">
      <w:rPr>
        <w:rFonts w:ascii="Arial" w:hAnsi="Arial" w:cs="Arial"/>
        <w:sz w:val="20"/>
        <w:szCs w:val="20"/>
      </w:rPr>
      <w:t>Podiatry Board of Australia</w:t>
    </w:r>
    <w:r w:rsidR="00F33E56">
      <w:rPr>
        <w:rFonts w:ascii="Arial" w:hAnsi="Arial" w:cs="Arial"/>
        <w:sz w:val="20"/>
        <w:szCs w:val="20"/>
      </w:rPr>
      <w:t>)</w:t>
    </w:r>
  </w:p>
  <w:p w:rsidR="00CC24F1" w:rsidRPr="00CC24F1" w:rsidRDefault="00CC24F1">
    <w:pPr>
      <w:pStyle w:val="Footer"/>
      <w:rPr>
        <w:rFonts w:ascii="Arial" w:hAnsi="Arial" w:cs="Arial"/>
        <w:i/>
        <w:sz w:val="20"/>
        <w:szCs w:val="20"/>
      </w:rPr>
    </w:pPr>
  </w:p>
  <w:sdt>
    <w:sdtPr>
      <w:id w:val="467560137"/>
      <w:docPartObj>
        <w:docPartGallery w:val="Page Numbers (Bottom of Page)"/>
        <w:docPartUnique/>
      </w:docPartObj>
    </w:sdtPr>
    <w:sdtEndPr/>
    <w:sdtContent>
      <w:sdt>
        <w:sdtPr>
          <w:id w:val="860082579"/>
          <w:docPartObj>
            <w:docPartGallery w:val="Page Numbers (Top of Page)"/>
            <w:docPartUnique/>
          </w:docPartObj>
        </w:sdtPr>
        <w:sdtEndPr/>
        <w:sdtContent>
          <w:p w:rsidR="00CC24F1" w:rsidRDefault="002846A3" w:rsidP="00CC24F1">
            <w:pPr>
              <w:pStyle w:val="Footer"/>
              <w:jc w:val="right"/>
            </w:pPr>
            <w:r w:rsidRPr="002846A3">
              <w:rPr>
                <w:rFonts w:ascii="Arial" w:hAnsi="Arial" w:cs="Arial"/>
                <w:sz w:val="20"/>
                <w:szCs w:val="20"/>
              </w:rPr>
              <w:t xml:space="preserve">Page </w:t>
            </w:r>
            <w:r w:rsidR="007B435C" w:rsidRPr="002846A3">
              <w:rPr>
                <w:rFonts w:ascii="Arial" w:hAnsi="Arial" w:cs="Arial"/>
                <w:bCs/>
                <w:sz w:val="20"/>
                <w:szCs w:val="20"/>
              </w:rPr>
              <w:fldChar w:fldCharType="begin"/>
            </w:r>
            <w:r w:rsidRPr="002846A3">
              <w:rPr>
                <w:rFonts w:ascii="Arial" w:hAnsi="Arial" w:cs="Arial"/>
                <w:bCs/>
                <w:sz w:val="20"/>
                <w:szCs w:val="20"/>
              </w:rPr>
              <w:instrText xml:space="preserve"> PAGE </w:instrText>
            </w:r>
            <w:r w:rsidR="007B435C" w:rsidRPr="002846A3">
              <w:rPr>
                <w:rFonts w:ascii="Arial" w:hAnsi="Arial" w:cs="Arial"/>
                <w:bCs/>
                <w:sz w:val="20"/>
                <w:szCs w:val="20"/>
              </w:rPr>
              <w:fldChar w:fldCharType="separate"/>
            </w:r>
            <w:r w:rsidR="00822A25">
              <w:rPr>
                <w:rFonts w:ascii="Arial" w:hAnsi="Arial" w:cs="Arial"/>
                <w:bCs/>
                <w:noProof/>
                <w:sz w:val="20"/>
                <w:szCs w:val="20"/>
              </w:rPr>
              <w:t>1</w:t>
            </w:r>
            <w:r w:rsidR="007B435C" w:rsidRPr="002846A3">
              <w:rPr>
                <w:rFonts w:ascii="Arial" w:hAnsi="Arial" w:cs="Arial"/>
                <w:bCs/>
                <w:sz w:val="20"/>
                <w:szCs w:val="20"/>
              </w:rPr>
              <w:fldChar w:fldCharType="end"/>
            </w:r>
            <w:r w:rsidRPr="002846A3">
              <w:rPr>
                <w:rFonts w:ascii="Arial" w:hAnsi="Arial" w:cs="Arial"/>
                <w:sz w:val="20"/>
                <w:szCs w:val="20"/>
              </w:rPr>
              <w:t xml:space="preserve"> of </w:t>
            </w:r>
            <w:r w:rsidR="007B435C" w:rsidRPr="002846A3">
              <w:rPr>
                <w:rFonts w:ascii="Arial" w:hAnsi="Arial" w:cs="Arial"/>
                <w:bCs/>
                <w:sz w:val="20"/>
                <w:szCs w:val="20"/>
              </w:rPr>
              <w:fldChar w:fldCharType="begin"/>
            </w:r>
            <w:r w:rsidRPr="002846A3">
              <w:rPr>
                <w:rFonts w:ascii="Arial" w:hAnsi="Arial" w:cs="Arial"/>
                <w:bCs/>
                <w:sz w:val="20"/>
                <w:szCs w:val="20"/>
              </w:rPr>
              <w:instrText xml:space="preserve"> NUMPAGES  </w:instrText>
            </w:r>
            <w:r w:rsidR="007B435C" w:rsidRPr="002846A3">
              <w:rPr>
                <w:rFonts w:ascii="Arial" w:hAnsi="Arial" w:cs="Arial"/>
                <w:bCs/>
                <w:sz w:val="20"/>
                <w:szCs w:val="20"/>
              </w:rPr>
              <w:fldChar w:fldCharType="separate"/>
            </w:r>
            <w:r w:rsidR="00822A25">
              <w:rPr>
                <w:rFonts w:ascii="Arial" w:hAnsi="Arial" w:cs="Arial"/>
                <w:bCs/>
                <w:noProof/>
                <w:sz w:val="20"/>
                <w:szCs w:val="20"/>
              </w:rPr>
              <w:t>4</w:t>
            </w:r>
            <w:r w:rsidR="007B435C" w:rsidRPr="002846A3">
              <w:rPr>
                <w:rFonts w:ascii="Arial" w:hAnsi="Arial" w:cs="Arial"/>
                <w:bCs/>
                <w:sz w:val="20"/>
                <w:szCs w:val="20"/>
              </w:rPr>
              <w:fldChar w:fldCharType="end"/>
            </w:r>
          </w:p>
        </w:sdtContent>
      </w:sdt>
    </w:sdtContent>
  </w:sdt>
  <w:p w:rsidR="00CC24F1" w:rsidRPr="00CC24F1" w:rsidRDefault="00CC24F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A8" w:rsidRDefault="00A958A8" w:rsidP="00433AB9">
      <w:pPr>
        <w:spacing w:after="0"/>
      </w:pPr>
      <w:r>
        <w:separator/>
      </w:r>
    </w:p>
  </w:footnote>
  <w:footnote w:type="continuationSeparator" w:id="0">
    <w:p w:rsidR="00A958A8" w:rsidRDefault="00A958A8" w:rsidP="00433A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9E" w:rsidRDefault="00F857EE">
    <w:pPr>
      <w:pStyle w:val="Header"/>
      <w:jc w:val="right"/>
    </w:pPr>
    <w:r>
      <w:rPr>
        <w:noProof/>
        <w:lang w:val="en-AU" w:eastAsia="en-AU"/>
      </w:rPr>
      <w:drawing>
        <wp:inline distT="0" distB="0" distL="0" distR="0">
          <wp:extent cx="1429206" cy="1486550"/>
          <wp:effectExtent l="0" t="0" r="0" b="0"/>
          <wp:docPr id="3" name="Picture 3" descr="Podiat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users\arivera\My Documents\Z. Admin\LOGOS\LOGOS Individual Board logos jpg\AHPRA_PodiatryBoardofAustral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68" cy="1488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D9A"/>
    <w:multiLevelType w:val="hybridMultilevel"/>
    <w:tmpl w:val="BB2053B8"/>
    <w:lvl w:ilvl="0" w:tplc="80A23D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B2407D7"/>
    <w:multiLevelType w:val="hybridMultilevel"/>
    <w:tmpl w:val="0EB45514"/>
    <w:lvl w:ilvl="0" w:tplc="0C090019">
      <w:start w:val="1"/>
      <w:numFmt w:val="lowerLetter"/>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F89380C"/>
    <w:multiLevelType w:val="hybridMultilevel"/>
    <w:tmpl w:val="9EB6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35948"/>
    <w:multiLevelType w:val="hybridMultilevel"/>
    <w:tmpl w:val="B8EE13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43E076E"/>
    <w:multiLevelType w:val="hybridMultilevel"/>
    <w:tmpl w:val="7D663252"/>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27842E39"/>
    <w:multiLevelType w:val="hybridMultilevel"/>
    <w:tmpl w:val="10387C5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352E6FE9"/>
    <w:multiLevelType w:val="hybridMultilevel"/>
    <w:tmpl w:val="09D69542"/>
    <w:lvl w:ilvl="0" w:tplc="1C4CF3FA">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8327AC"/>
    <w:multiLevelType w:val="hybridMultilevel"/>
    <w:tmpl w:val="9592A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66421C"/>
    <w:multiLevelType w:val="hybridMultilevel"/>
    <w:tmpl w:val="7A92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860FD"/>
    <w:multiLevelType w:val="hybridMultilevel"/>
    <w:tmpl w:val="947E51FA"/>
    <w:lvl w:ilvl="0" w:tplc="F6D4BF46">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44AFC"/>
    <w:multiLevelType w:val="hybridMultilevel"/>
    <w:tmpl w:val="05F61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97D65"/>
    <w:multiLevelType w:val="hybridMultilevel"/>
    <w:tmpl w:val="4CDC1966"/>
    <w:lvl w:ilvl="0" w:tplc="D95C4CDC">
      <w:start w:val="1"/>
      <w:numFmt w:val="lowerLetter"/>
      <w:lvlText w:val="%1."/>
      <w:lvlJc w:val="left"/>
      <w:pPr>
        <w:ind w:left="927" w:hanging="360"/>
      </w:pPr>
      <w:rPr>
        <w:rFonts w:ascii="Arial" w:eastAsia="Cambria" w:hAnsi="Arial" w:cs="Aria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72463360"/>
    <w:multiLevelType w:val="hybridMultilevel"/>
    <w:tmpl w:val="6768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1F6E0A"/>
    <w:multiLevelType w:val="hybridMultilevel"/>
    <w:tmpl w:val="65607A2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7C731660"/>
    <w:multiLevelType w:val="multilevel"/>
    <w:tmpl w:val="C4183F12"/>
    <w:numStyleLink w:val="AHPRANumberedlist"/>
  </w:abstractNum>
  <w:num w:numId="1">
    <w:abstractNumId w:val="1"/>
  </w:num>
  <w:num w:numId="2">
    <w:abstractNumId w:val="15"/>
  </w:num>
  <w:num w:numId="3">
    <w:abstractNumId w:val="4"/>
  </w:num>
  <w:num w:numId="4">
    <w:abstractNumId w:val="13"/>
  </w:num>
  <w:num w:numId="5">
    <w:abstractNumId w:val="14"/>
  </w:num>
  <w:num w:numId="6">
    <w:abstractNumId w:val="5"/>
  </w:num>
  <w:num w:numId="7">
    <w:abstractNumId w:val="2"/>
  </w:num>
  <w:num w:numId="8">
    <w:abstractNumId w:val="9"/>
  </w:num>
  <w:num w:numId="9">
    <w:abstractNumId w:val="12"/>
  </w:num>
  <w:num w:numId="10">
    <w:abstractNumId w:val="8"/>
  </w:num>
  <w:num w:numId="11">
    <w:abstractNumId w:val="6"/>
  </w:num>
  <w:num w:numId="12">
    <w:abstractNumId w:val="7"/>
  </w:num>
  <w:num w:numId="13">
    <w:abstractNumId w:val="0"/>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AB"/>
    <w:rsid w:val="00062EA8"/>
    <w:rsid w:val="000977FD"/>
    <w:rsid w:val="000A429E"/>
    <w:rsid w:val="000B19EA"/>
    <w:rsid w:val="000F6B5D"/>
    <w:rsid w:val="001013BF"/>
    <w:rsid w:val="001102F1"/>
    <w:rsid w:val="00111B58"/>
    <w:rsid w:val="00126782"/>
    <w:rsid w:val="00154BE4"/>
    <w:rsid w:val="001632DD"/>
    <w:rsid w:val="00174E47"/>
    <w:rsid w:val="00195D2F"/>
    <w:rsid w:val="001D0219"/>
    <w:rsid w:val="001D3F8D"/>
    <w:rsid w:val="002115DB"/>
    <w:rsid w:val="0026524D"/>
    <w:rsid w:val="002846A3"/>
    <w:rsid w:val="00311C7B"/>
    <w:rsid w:val="0033613D"/>
    <w:rsid w:val="00352C47"/>
    <w:rsid w:val="00355C8E"/>
    <w:rsid w:val="003843C9"/>
    <w:rsid w:val="003A7F9F"/>
    <w:rsid w:val="003B10CD"/>
    <w:rsid w:val="003B7836"/>
    <w:rsid w:val="003C1E96"/>
    <w:rsid w:val="003E1F2A"/>
    <w:rsid w:val="003F4294"/>
    <w:rsid w:val="003F46CA"/>
    <w:rsid w:val="0041473C"/>
    <w:rsid w:val="00433AB9"/>
    <w:rsid w:val="00454CD6"/>
    <w:rsid w:val="00497AD5"/>
    <w:rsid w:val="004D155D"/>
    <w:rsid w:val="00566997"/>
    <w:rsid w:val="00591B6A"/>
    <w:rsid w:val="005936C6"/>
    <w:rsid w:val="005D521A"/>
    <w:rsid w:val="005D5B2B"/>
    <w:rsid w:val="005E1610"/>
    <w:rsid w:val="005E5F75"/>
    <w:rsid w:val="005F14B0"/>
    <w:rsid w:val="00636850"/>
    <w:rsid w:val="006401EB"/>
    <w:rsid w:val="00641B57"/>
    <w:rsid w:val="006A0640"/>
    <w:rsid w:val="00736D6E"/>
    <w:rsid w:val="00741EEE"/>
    <w:rsid w:val="00783AB3"/>
    <w:rsid w:val="007900BF"/>
    <w:rsid w:val="007B435C"/>
    <w:rsid w:val="007C1E65"/>
    <w:rsid w:val="007E4954"/>
    <w:rsid w:val="007F2727"/>
    <w:rsid w:val="007F3B6A"/>
    <w:rsid w:val="0080197A"/>
    <w:rsid w:val="00810AD7"/>
    <w:rsid w:val="00822A25"/>
    <w:rsid w:val="0085438F"/>
    <w:rsid w:val="00865B95"/>
    <w:rsid w:val="008D5D6D"/>
    <w:rsid w:val="00912478"/>
    <w:rsid w:val="0094019A"/>
    <w:rsid w:val="00944A1F"/>
    <w:rsid w:val="0095247D"/>
    <w:rsid w:val="009974AB"/>
    <w:rsid w:val="009A3BDE"/>
    <w:rsid w:val="009A5BB8"/>
    <w:rsid w:val="009D5475"/>
    <w:rsid w:val="009F6C41"/>
    <w:rsid w:val="00A022EE"/>
    <w:rsid w:val="00A16E9E"/>
    <w:rsid w:val="00A619B0"/>
    <w:rsid w:val="00A765E1"/>
    <w:rsid w:val="00A958A8"/>
    <w:rsid w:val="00A9656E"/>
    <w:rsid w:val="00AA2CB3"/>
    <w:rsid w:val="00AD5016"/>
    <w:rsid w:val="00B23644"/>
    <w:rsid w:val="00B271D9"/>
    <w:rsid w:val="00B57B56"/>
    <w:rsid w:val="00B952C3"/>
    <w:rsid w:val="00BC5607"/>
    <w:rsid w:val="00C04DCC"/>
    <w:rsid w:val="00C2682B"/>
    <w:rsid w:val="00C85862"/>
    <w:rsid w:val="00CC24F1"/>
    <w:rsid w:val="00CC680C"/>
    <w:rsid w:val="00CD5657"/>
    <w:rsid w:val="00CF38B4"/>
    <w:rsid w:val="00D3418D"/>
    <w:rsid w:val="00DA77D6"/>
    <w:rsid w:val="00DD6262"/>
    <w:rsid w:val="00E4342B"/>
    <w:rsid w:val="00E702CC"/>
    <w:rsid w:val="00E934C2"/>
    <w:rsid w:val="00E96439"/>
    <w:rsid w:val="00EC18B7"/>
    <w:rsid w:val="00ED1BB6"/>
    <w:rsid w:val="00EF5ED3"/>
    <w:rsid w:val="00F0184A"/>
    <w:rsid w:val="00F20308"/>
    <w:rsid w:val="00F24EE7"/>
    <w:rsid w:val="00F33E56"/>
    <w:rsid w:val="00F46218"/>
    <w:rsid w:val="00F842ED"/>
    <w:rsid w:val="00F857EE"/>
    <w:rsid w:val="00F93564"/>
    <w:rsid w:val="00FE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6B9823AC-3A3F-4812-AFE3-E02C0DCF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74AB"/>
    <w:pPr>
      <w:spacing w:after="200"/>
    </w:pPr>
    <w:rPr>
      <w:rFonts w:ascii="Cambria" w:eastAsia="Cambria" w:hAnsi="Cambria" w:cs="Times New Roman"/>
    </w:rPr>
  </w:style>
  <w:style w:type="paragraph" w:styleId="Heading1">
    <w:name w:val="heading 1"/>
    <w:basedOn w:val="Normal"/>
    <w:next w:val="Normal"/>
    <w:link w:val="Heading1Char"/>
    <w:qFormat/>
    <w:rsid w:val="009974A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4AB"/>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9974AB"/>
    <w:pPr>
      <w:spacing w:before="200"/>
      <w:outlineLvl w:val="0"/>
    </w:pPr>
    <w:rPr>
      <w:rFonts w:ascii="Arial" w:hAnsi="Arial" w:cs="Arial"/>
      <w:color w:val="00BCCE"/>
      <w:sz w:val="32"/>
      <w:szCs w:val="52"/>
    </w:rPr>
  </w:style>
  <w:style w:type="paragraph" w:customStyle="1" w:styleId="AHPRAHeadline">
    <w:name w:val="AHPRA Headline"/>
    <w:basedOn w:val="Normal"/>
    <w:qFormat/>
    <w:rsid w:val="009974AB"/>
    <w:rPr>
      <w:rFonts w:ascii="Arial" w:hAnsi="Arial"/>
      <w:color w:val="008EC4"/>
      <w:sz w:val="28"/>
    </w:rPr>
  </w:style>
  <w:style w:type="paragraph" w:customStyle="1" w:styleId="AHPRASubheading">
    <w:name w:val="AHPRA Subheading"/>
    <w:basedOn w:val="Normal"/>
    <w:qFormat/>
    <w:rsid w:val="009974AB"/>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9974AB"/>
    <w:rPr>
      <w:color w:val="auto"/>
    </w:rPr>
  </w:style>
  <w:style w:type="paragraph" w:customStyle="1" w:styleId="AHPRAbody">
    <w:name w:val="AHPRA body"/>
    <w:basedOn w:val="Normal"/>
    <w:link w:val="AHPRAbodyChar"/>
    <w:qFormat/>
    <w:rsid w:val="009974AB"/>
    <w:rPr>
      <w:rFonts w:ascii="Arial" w:hAnsi="Arial" w:cs="Arial"/>
      <w:sz w:val="20"/>
      <w:lang w:val="en-AU"/>
    </w:rPr>
  </w:style>
  <w:style w:type="paragraph" w:customStyle="1" w:styleId="AHPRANumberedlistlevel2">
    <w:name w:val="AHPRA Numbered list level 2"/>
    <w:basedOn w:val="AHPRANumberedlistlevel1"/>
    <w:rsid w:val="009974AB"/>
    <w:pPr>
      <w:numPr>
        <w:ilvl w:val="1"/>
      </w:numPr>
    </w:pPr>
  </w:style>
  <w:style w:type="paragraph" w:customStyle="1" w:styleId="AHPRANumberedlistlevel1withspace">
    <w:name w:val="AHPRA Numbered list level 1 with space"/>
    <w:basedOn w:val="AHPRANumberedlistlevel1"/>
    <w:next w:val="AHPRAbody"/>
    <w:rsid w:val="009974AB"/>
    <w:pPr>
      <w:spacing w:after="200"/>
    </w:pPr>
  </w:style>
  <w:style w:type="numbering" w:customStyle="1" w:styleId="AHPRANumberedlist">
    <w:name w:val="AHPRA Numbered list"/>
    <w:uiPriority w:val="99"/>
    <w:rsid w:val="009974AB"/>
    <w:pPr>
      <w:numPr>
        <w:numId w:val="1"/>
      </w:numPr>
    </w:pPr>
  </w:style>
  <w:style w:type="paragraph" w:customStyle="1" w:styleId="AHPRANumberedlistlevel1">
    <w:name w:val="AHPRA Numbered list level 1"/>
    <w:basedOn w:val="Normal"/>
    <w:rsid w:val="009974AB"/>
    <w:pPr>
      <w:numPr>
        <w:numId w:val="2"/>
      </w:numPr>
      <w:spacing w:after="0"/>
    </w:pPr>
    <w:rPr>
      <w:rFonts w:ascii="Arial" w:hAnsi="Arial"/>
      <w:sz w:val="20"/>
      <w:lang w:val="en-AU"/>
    </w:rPr>
  </w:style>
  <w:style w:type="paragraph" w:customStyle="1" w:styleId="AHPRANumberedlistlevel3">
    <w:name w:val="AHPRA Numbered list level 3"/>
    <w:basedOn w:val="AHPRANumberedlistlevel1"/>
    <w:rsid w:val="009974AB"/>
    <w:pPr>
      <w:numPr>
        <w:ilvl w:val="2"/>
      </w:numPr>
    </w:pPr>
  </w:style>
  <w:style w:type="character" w:customStyle="1" w:styleId="AHPRAbodyChar">
    <w:name w:val="AHPRA body Char"/>
    <w:basedOn w:val="DefaultParagraphFont"/>
    <w:link w:val="AHPRAbody"/>
    <w:rsid w:val="009974AB"/>
    <w:rPr>
      <w:rFonts w:ascii="Arial" w:eastAsia="Cambria" w:hAnsi="Arial" w:cs="Arial"/>
      <w:sz w:val="20"/>
      <w:lang w:val="en-AU"/>
    </w:rPr>
  </w:style>
  <w:style w:type="paragraph" w:styleId="ListParagraph">
    <w:name w:val="List Paragraph"/>
    <w:basedOn w:val="Normal"/>
    <w:link w:val="ListParagraphChar"/>
    <w:uiPriority w:val="34"/>
    <w:unhideWhenUsed/>
    <w:qFormat/>
    <w:rsid w:val="009974AB"/>
    <w:pPr>
      <w:ind w:left="720"/>
      <w:contextualSpacing/>
    </w:pPr>
    <w:rPr>
      <w:rFonts w:ascii="Arial" w:hAnsi="Arial"/>
      <w:lang w:val="en-AU"/>
    </w:rPr>
  </w:style>
  <w:style w:type="paragraph" w:customStyle="1" w:styleId="AHPRASubhead">
    <w:name w:val="AHPRA Subhead"/>
    <w:basedOn w:val="Normal"/>
    <w:qFormat/>
    <w:rsid w:val="009974AB"/>
    <w:rPr>
      <w:rFonts w:ascii="Arial" w:hAnsi="Arial"/>
      <w:b/>
      <w:color w:val="008EC4"/>
      <w:sz w:val="20"/>
    </w:rPr>
  </w:style>
  <w:style w:type="character" w:customStyle="1" w:styleId="ListParagraphChar">
    <w:name w:val="List Paragraph Char"/>
    <w:link w:val="ListParagraph"/>
    <w:uiPriority w:val="34"/>
    <w:locked/>
    <w:rsid w:val="009974AB"/>
    <w:rPr>
      <w:rFonts w:ascii="Arial" w:eastAsia="Cambria" w:hAnsi="Arial" w:cs="Times New Roman"/>
      <w:lang w:val="en-AU"/>
    </w:rPr>
  </w:style>
  <w:style w:type="paragraph" w:styleId="BalloonText">
    <w:name w:val="Balloon Text"/>
    <w:basedOn w:val="Normal"/>
    <w:link w:val="BalloonTextChar"/>
    <w:uiPriority w:val="99"/>
    <w:semiHidden/>
    <w:unhideWhenUsed/>
    <w:rsid w:val="009974A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4AB"/>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1D3F8D"/>
    <w:rPr>
      <w:sz w:val="18"/>
      <w:szCs w:val="18"/>
    </w:rPr>
  </w:style>
  <w:style w:type="paragraph" w:styleId="CommentText">
    <w:name w:val="annotation text"/>
    <w:basedOn w:val="Normal"/>
    <w:link w:val="CommentTextChar"/>
    <w:uiPriority w:val="99"/>
    <w:semiHidden/>
    <w:unhideWhenUsed/>
    <w:rsid w:val="001D3F8D"/>
  </w:style>
  <w:style w:type="character" w:customStyle="1" w:styleId="CommentTextChar">
    <w:name w:val="Comment Text Char"/>
    <w:basedOn w:val="DefaultParagraphFont"/>
    <w:link w:val="CommentText"/>
    <w:uiPriority w:val="99"/>
    <w:semiHidden/>
    <w:rsid w:val="001D3F8D"/>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1D3F8D"/>
    <w:rPr>
      <w:b/>
      <w:bCs/>
      <w:sz w:val="20"/>
      <w:szCs w:val="20"/>
    </w:rPr>
  </w:style>
  <w:style w:type="character" w:customStyle="1" w:styleId="CommentSubjectChar">
    <w:name w:val="Comment Subject Char"/>
    <w:basedOn w:val="CommentTextChar"/>
    <w:link w:val="CommentSubject"/>
    <w:uiPriority w:val="99"/>
    <w:semiHidden/>
    <w:rsid w:val="001D3F8D"/>
    <w:rPr>
      <w:rFonts w:ascii="Cambria" w:eastAsia="Cambria" w:hAnsi="Cambria" w:cs="Times New Roman"/>
      <w:b/>
      <w:bCs/>
      <w:sz w:val="20"/>
      <w:szCs w:val="20"/>
    </w:rPr>
  </w:style>
  <w:style w:type="paragraph" w:styleId="Header">
    <w:name w:val="header"/>
    <w:basedOn w:val="Normal"/>
    <w:link w:val="HeaderChar"/>
    <w:uiPriority w:val="99"/>
    <w:unhideWhenUsed/>
    <w:rsid w:val="00433AB9"/>
    <w:pPr>
      <w:tabs>
        <w:tab w:val="center" w:pos="4513"/>
        <w:tab w:val="right" w:pos="9026"/>
      </w:tabs>
      <w:spacing w:after="0"/>
    </w:pPr>
  </w:style>
  <w:style w:type="character" w:customStyle="1" w:styleId="HeaderChar">
    <w:name w:val="Header Char"/>
    <w:basedOn w:val="DefaultParagraphFont"/>
    <w:link w:val="Header"/>
    <w:uiPriority w:val="99"/>
    <w:rsid w:val="00433AB9"/>
    <w:rPr>
      <w:rFonts w:ascii="Cambria" w:eastAsia="Cambria" w:hAnsi="Cambria" w:cs="Times New Roman"/>
    </w:rPr>
  </w:style>
  <w:style w:type="paragraph" w:styleId="Footer">
    <w:name w:val="footer"/>
    <w:basedOn w:val="Normal"/>
    <w:link w:val="FooterChar"/>
    <w:uiPriority w:val="99"/>
    <w:unhideWhenUsed/>
    <w:rsid w:val="00433AB9"/>
    <w:pPr>
      <w:tabs>
        <w:tab w:val="center" w:pos="4513"/>
        <w:tab w:val="right" w:pos="9026"/>
      </w:tabs>
      <w:spacing w:after="0"/>
    </w:pPr>
  </w:style>
  <w:style w:type="character" w:customStyle="1" w:styleId="FooterChar">
    <w:name w:val="Footer Char"/>
    <w:basedOn w:val="DefaultParagraphFont"/>
    <w:link w:val="Footer"/>
    <w:uiPriority w:val="99"/>
    <w:rsid w:val="00433AB9"/>
    <w:rPr>
      <w:rFonts w:ascii="Cambria" w:eastAsia="Cambria" w:hAnsi="Cambria" w:cs="Times New Roman"/>
    </w:rPr>
  </w:style>
  <w:style w:type="paragraph" w:customStyle="1" w:styleId="Default">
    <w:name w:val="Default"/>
    <w:rsid w:val="00E4342B"/>
    <w:pPr>
      <w:autoSpaceDE w:val="0"/>
      <w:autoSpaceDN w:val="0"/>
      <w:adjustRightInd w:val="0"/>
    </w:pPr>
    <w:rPr>
      <w:rFonts w:ascii="Arial" w:hAnsi="Arial" w:cs="Arial"/>
      <w:color w:val="000000"/>
    </w:rPr>
  </w:style>
  <w:style w:type="paragraph" w:customStyle="1" w:styleId="AHPRASubheadinglevel3">
    <w:name w:val="AHPRA Subheading level 3"/>
    <w:basedOn w:val="AHPRASubheading"/>
    <w:next w:val="Normal"/>
    <w:qFormat/>
    <w:rsid w:val="00F0184A"/>
    <w:rPr>
      <w:b w:val="0"/>
      <w:color w:val="007DC3"/>
      <w:lang w:val="en-AU"/>
    </w:rPr>
  </w:style>
  <w:style w:type="paragraph" w:customStyle="1" w:styleId="AHPRADocumentsubheading">
    <w:name w:val="AHPRA Document subheading"/>
    <w:basedOn w:val="Normal"/>
    <w:next w:val="Normal"/>
    <w:qFormat/>
    <w:rsid w:val="00F0184A"/>
    <w:pPr>
      <w:outlineLvl w:val="0"/>
    </w:pPr>
    <w:rPr>
      <w:rFonts w:ascii="Arial" w:hAnsi="Arial" w:cs="Arial"/>
      <w:color w:val="5F6062"/>
      <w:sz w:val="28"/>
      <w:szCs w:val="52"/>
      <w:lang w:val="en-AU"/>
    </w:rPr>
  </w:style>
  <w:style w:type="character" w:styleId="FootnoteReference">
    <w:name w:val="footnote reference"/>
    <w:basedOn w:val="DefaultParagraphFont"/>
    <w:unhideWhenUsed/>
    <w:rsid w:val="00F0184A"/>
    <w:rPr>
      <w:rFonts w:ascii="Arial" w:hAnsi="Arial"/>
      <w:color w:val="auto"/>
      <w:sz w:val="18"/>
      <w:vertAlign w:val="superscript"/>
    </w:rPr>
  </w:style>
  <w:style w:type="paragraph" w:customStyle="1" w:styleId="AHPRAfooter">
    <w:name w:val="AHPRA footer"/>
    <w:basedOn w:val="FootnoteText"/>
    <w:rsid w:val="00F0184A"/>
    <w:rPr>
      <w:rFonts w:ascii="Arial" w:hAnsi="Arial" w:cs="Arial"/>
      <w:color w:val="5F6062"/>
      <w:sz w:val="18"/>
      <w:lang w:val="en-AU"/>
    </w:rPr>
  </w:style>
  <w:style w:type="paragraph" w:styleId="FootnoteText">
    <w:name w:val="footnote text"/>
    <w:basedOn w:val="Normal"/>
    <w:link w:val="FootnoteTextChar"/>
    <w:uiPriority w:val="99"/>
    <w:semiHidden/>
    <w:unhideWhenUsed/>
    <w:rsid w:val="00F0184A"/>
    <w:pPr>
      <w:spacing w:after="0"/>
    </w:pPr>
    <w:rPr>
      <w:sz w:val="20"/>
      <w:szCs w:val="20"/>
    </w:rPr>
  </w:style>
  <w:style w:type="character" w:customStyle="1" w:styleId="FootnoteTextChar">
    <w:name w:val="Footnote Text Char"/>
    <w:basedOn w:val="DefaultParagraphFont"/>
    <w:link w:val="FootnoteText"/>
    <w:uiPriority w:val="99"/>
    <w:semiHidden/>
    <w:rsid w:val="00F0184A"/>
    <w:rPr>
      <w:rFonts w:ascii="Cambria" w:eastAsia="Cambria" w:hAnsi="Cambria" w:cs="Times New Roman"/>
      <w:sz w:val="20"/>
      <w:szCs w:val="20"/>
    </w:rPr>
  </w:style>
  <w:style w:type="paragraph" w:styleId="Revision">
    <w:name w:val="Revision"/>
    <w:hidden/>
    <w:uiPriority w:val="99"/>
    <w:semiHidden/>
    <w:rsid w:val="000F6B5D"/>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5723">
      <w:bodyDiv w:val="1"/>
      <w:marLeft w:val="0"/>
      <w:marRight w:val="0"/>
      <w:marTop w:val="0"/>
      <w:marBottom w:val="0"/>
      <w:divBdr>
        <w:top w:val="none" w:sz="0" w:space="0" w:color="auto"/>
        <w:left w:val="none" w:sz="0" w:space="0" w:color="auto"/>
        <w:bottom w:val="none" w:sz="0" w:space="0" w:color="auto"/>
        <w:right w:val="none" w:sz="0" w:space="0" w:color="auto"/>
      </w:divBdr>
      <w:divsChild>
        <w:div w:id="1690259458">
          <w:marLeft w:val="0"/>
          <w:marRight w:val="0"/>
          <w:marTop w:val="0"/>
          <w:marBottom w:val="0"/>
          <w:divBdr>
            <w:top w:val="none" w:sz="0" w:space="0" w:color="auto"/>
            <w:left w:val="none" w:sz="0" w:space="0" w:color="auto"/>
            <w:bottom w:val="none" w:sz="0" w:space="0" w:color="auto"/>
            <w:right w:val="none" w:sz="0" w:space="0" w:color="auto"/>
          </w:divBdr>
        </w:div>
        <w:div w:id="2136606236">
          <w:marLeft w:val="0"/>
          <w:marRight w:val="0"/>
          <w:marTop w:val="0"/>
          <w:marBottom w:val="0"/>
          <w:divBdr>
            <w:top w:val="none" w:sz="0" w:space="0" w:color="auto"/>
            <w:left w:val="none" w:sz="0" w:space="0" w:color="auto"/>
            <w:bottom w:val="none" w:sz="0" w:space="0" w:color="auto"/>
            <w:right w:val="none" w:sz="0" w:space="0" w:color="auto"/>
          </w:divBdr>
        </w:div>
        <w:div w:id="1676223583">
          <w:marLeft w:val="0"/>
          <w:marRight w:val="0"/>
          <w:marTop w:val="0"/>
          <w:marBottom w:val="0"/>
          <w:divBdr>
            <w:top w:val="none" w:sz="0" w:space="0" w:color="auto"/>
            <w:left w:val="none" w:sz="0" w:space="0" w:color="auto"/>
            <w:bottom w:val="none" w:sz="0" w:space="0" w:color="auto"/>
            <w:right w:val="none" w:sz="0" w:space="0" w:color="auto"/>
          </w:divBdr>
        </w:div>
        <w:div w:id="1848211107">
          <w:marLeft w:val="0"/>
          <w:marRight w:val="0"/>
          <w:marTop w:val="0"/>
          <w:marBottom w:val="0"/>
          <w:divBdr>
            <w:top w:val="none" w:sz="0" w:space="0" w:color="auto"/>
            <w:left w:val="none" w:sz="0" w:space="0" w:color="auto"/>
            <w:bottom w:val="none" w:sz="0" w:space="0" w:color="auto"/>
            <w:right w:val="none" w:sz="0" w:space="0" w:color="auto"/>
          </w:divBdr>
        </w:div>
        <w:div w:id="1822186970">
          <w:marLeft w:val="0"/>
          <w:marRight w:val="0"/>
          <w:marTop w:val="0"/>
          <w:marBottom w:val="0"/>
          <w:divBdr>
            <w:top w:val="none" w:sz="0" w:space="0" w:color="auto"/>
            <w:left w:val="none" w:sz="0" w:space="0" w:color="auto"/>
            <w:bottom w:val="none" w:sz="0" w:space="0" w:color="auto"/>
            <w:right w:val="none" w:sz="0" w:space="0" w:color="auto"/>
          </w:divBdr>
        </w:div>
        <w:div w:id="179397893">
          <w:marLeft w:val="0"/>
          <w:marRight w:val="0"/>
          <w:marTop w:val="0"/>
          <w:marBottom w:val="0"/>
          <w:divBdr>
            <w:top w:val="none" w:sz="0" w:space="0" w:color="auto"/>
            <w:left w:val="none" w:sz="0" w:space="0" w:color="auto"/>
            <w:bottom w:val="none" w:sz="0" w:space="0" w:color="auto"/>
            <w:right w:val="none" w:sz="0" w:space="0" w:color="auto"/>
          </w:divBdr>
        </w:div>
        <w:div w:id="590743977">
          <w:marLeft w:val="0"/>
          <w:marRight w:val="0"/>
          <w:marTop w:val="0"/>
          <w:marBottom w:val="0"/>
          <w:divBdr>
            <w:top w:val="none" w:sz="0" w:space="0" w:color="auto"/>
            <w:left w:val="none" w:sz="0" w:space="0" w:color="auto"/>
            <w:bottom w:val="none" w:sz="0" w:space="0" w:color="auto"/>
            <w:right w:val="none" w:sz="0" w:space="0" w:color="auto"/>
          </w:divBdr>
        </w:div>
        <w:div w:id="461197852">
          <w:marLeft w:val="0"/>
          <w:marRight w:val="0"/>
          <w:marTop w:val="0"/>
          <w:marBottom w:val="0"/>
          <w:divBdr>
            <w:top w:val="none" w:sz="0" w:space="0" w:color="auto"/>
            <w:left w:val="none" w:sz="0" w:space="0" w:color="auto"/>
            <w:bottom w:val="none" w:sz="0" w:space="0" w:color="auto"/>
            <w:right w:val="none" w:sz="0" w:space="0" w:color="auto"/>
          </w:divBdr>
        </w:div>
        <w:div w:id="797182436">
          <w:marLeft w:val="0"/>
          <w:marRight w:val="0"/>
          <w:marTop w:val="0"/>
          <w:marBottom w:val="0"/>
          <w:divBdr>
            <w:top w:val="none" w:sz="0" w:space="0" w:color="auto"/>
            <w:left w:val="none" w:sz="0" w:space="0" w:color="auto"/>
            <w:bottom w:val="none" w:sz="0" w:space="0" w:color="auto"/>
            <w:right w:val="none" w:sz="0" w:space="0" w:color="auto"/>
          </w:divBdr>
        </w:div>
      </w:divsChild>
    </w:div>
    <w:div w:id="228929369">
      <w:bodyDiv w:val="1"/>
      <w:marLeft w:val="0"/>
      <w:marRight w:val="0"/>
      <w:marTop w:val="0"/>
      <w:marBottom w:val="0"/>
      <w:divBdr>
        <w:top w:val="none" w:sz="0" w:space="0" w:color="auto"/>
        <w:left w:val="none" w:sz="0" w:space="0" w:color="auto"/>
        <w:bottom w:val="none" w:sz="0" w:space="0" w:color="auto"/>
        <w:right w:val="none" w:sz="0" w:space="0" w:color="auto"/>
      </w:divBdr>
      <w:divsChild>
        <w:div w:id="1965967823">
          <w:marLeft w:val="0"/>
          <w:marRight w:val="0"/>
          <w:marTop w:val="0"/>
          <w:marBottom w:val="0"/>
          <w:divBdr>
            <w:top w:val="none" w:sz="0" w:space="0" w:color="auto"/>
            <w:left w:val="none" w:sz="0" w:space="0" w:color="auto"/>
            <w:bottom w:val="none" w:sz="0" w:space="0" w:color="auto"/>
            <w:right w:val="none" w:sz="0" w:space="0" w:color="auto"/>
          </w:divBdr>
        </w:div>
        <w:div w:id="747578261">
          <w:marLeft w:val="0"/>
          <w:marRight w:val="0"/>
          <w:marTop w:val="0"/>
          <w:marBottom w:val="0"/>
          <w:divBdr>
            <w:top w:val="none" w:sz="0" w:space="0" w:color="auto"/>
            <w:left w:val="none" w:sz="0" w:space="0" w:color="auto"/>
            <w:bottom w:val="none" w:sz="0" w:space="0" w:color="auto"/>
            <w:right w:val="none" w:sz="0" w:space="0" w:color="auto"/>
          </w:divBdr>
        </w:div>
        <w:div w:id="254216937">
          <w:marLeft w:val="0"/>
          <w:marRight w:val="0"/>
          <w:marTop w:val="0"/>
          <w:marBottom w:val="0"/>
          <w:divBdr>
            <w:top w:val="none" w:sz="0" w:space="0" w:color="auto"/>
            <w:left w:val="none" w:sz="0" w:space="0" w:color="auto"/>
            <w:bottom w:val="none" w:sz="0" w:space="0" w:color="auto"/>
            <w:right w:val="none" w:sz="0" w:space="0" w:color="auto"/>
          </w:divBdr>
        </w:div>
        <w:div w:id="636617100">
          <w:marLeft w:val="0"/>
          <w:marRight w:val="0"/>
          <w:marTop w:val="0"/>
          <w:marBottom w:val="0"/>
          <w:divBdr>
            <w:top w:val="none" w:sz="0" w:space="0" w:color="auto"/>
            <w:left w:val="none" w:sz="0" w:space="0" w:color="auto"/>
            <w:bottom w:val="none" w:sz="0" w:space="0" w:color="auto"/>
            <w:right w:val="none" w:sz="0" w:space="0" w:color="auto"/>
          </w:divBdr>
        </w:div>
        <w:div w:id="16884782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Registration standard: Professional indemnity insurance arrangements</vt:lpstr>
    </vt:vector>
  </TitlesOfParts>
  <Company>AHPRA</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Professional indemnity insurance arrangements</dc:title>
  <dc:subject>Registration standard</dc:subject>
  <dc:creator>Podiatry Board</dc:creator>
  <cp:lastModifiedBy>Sheryl Kamath</cp:lastModifiedBy>
  <cp:revision>2</cp:revision>
  <cp:lastPrinted>2015-12-08T01:12:00Z</cp:lastPrinted>
  <dcterms:created xsi:type="dcterms:W3CDTF">2016-06-29T04:24:00Z</dcterms:created>
  <dcterms:modified xsi:type="dcterms:W3CDTF">2016-06-29T04:24:00Z</dcterms:modified>
</cp:coreProperties>
</file>