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A1" w:rsidRDefault="00975AA1" w:rsidP="00C3795C">
      <w:pPr>
        <w:pStyle w:val="AHPRADocumenttitle"/>
      </w:pPr>
    </w:p>
    <w:p w:rsidR="00975AA1" w:rsidRDefault="00975AA1" w:rsidP="00C3795C">
      <w:pPr>
        <w:pStyle w:val="AHPRADocumenttitle"/>
      </w:pPr>
    </w:p>
    <w:p w:rsidR="00FC2881" w:rsidRPr="00C3795C" w:rsidRDefault="00746163" w:rsidP="00C3795C">
      <w:pPr>
        <w:pStyle w:val="AHPRADocumenttitle"/>
      </w:pPr>
      <w:r w:rsidRPr="00746163">
        <w:pict>
          <v:shapetype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109,-1,109"/>
        </w:pict>
      </w:r>
      <w:r w:rsidR="00975AA1">
        <w:t>Communiqué</w:t>
      </w:r>
      <w:bookmarkStart w:id="0" w:name="_GoBack"/>
      <w:bookmarkEnd w:id="0"/>
    </w:p>
    <w:p w:rsidR="00C3795C" w:rsidRDefault="00C3795C" w:rsidP="00FC2881">
      <w:pPr>
        <w:outlineLvl w:val="0"/>
      </w:pPr>
    </w:p>
    <w:p w:rsidR="00C3795C" w:rsidRDefault="00975AA1" w:rsidP="00C3795C">
      <w:pPr>
        <w:pStyle w:val="AHPRADocumentsubheading"/>
      </w:pPr>
      <w:bookmarkStart w:id="1" w:name="OLE_LINK1"/>
      <w:bookmarkStart w:id="2" w:name="OLE_LINK2"/>
      <w:r>
        <w:t xml:space="preserve">Meeting of the Podiatry Board of Australia held on </w:t>
      </w:r>
      <w:r w:rsidR="00F43B8C">
        <w:t xml:space="preserve">25 June </w:t>
      </w:r>
      <w:r w:rsidR="008F4B4F">
        <w:t>2014</w:t>
      </w:r>
    </w:p>
    <w:bookmarkEnd w:id="1"/>
    <w:bookmarkEnd w:id="2"/>
    <w:p w:rsidR="00AD545E" w:rsidRPr="005E377B" w:rsidRDefault="00AD545E" w:rsidP="00AD545E">
      <w:pPr>
        <w:pStyle w:val="Default"/>
        <w:spacing w:after="240"/>
        <w:rPr>
          <w:b/>
          <w:bCs/>
          <w:color w:val="008EC4"/>
          <w:sz w:val="20"/>
          <w:szCs w:val="20"/>
        </w:rPr>
      </w:pPr>
      <w:r w:rsidRPr="005E377B">
        <w:rPr>
          <w:b/>
          <w:bCs/>
          <w:color w:val="008EC4"/>
          <w:sz w:val="20"/>
          <w:szCs w:val="20"/>
        </w:rPr>
        <w:t>Newsletter</w:t>
      </w:r>
    </w:p>
    <w:p w:rsidR="00AD545E" w:rsidRDefault="00AD545E" w:rsidP="00AD545E">
      <w:pPr>
        <w:pStyle w:val="Default"/>
        <w:spacing w:after="240"/>
        <w:rPr>
          <w:rFonts w:cs="Times New Roman"/>
          <w:color w:val="auto"/>
          <w:sz w:val="20"/>
        </w:rPr>
      </w:pPr>
      <w:r w:rsidRPr="00C8721A">
        <w:rPr>
          <w:rFonts w:cs="Times New Roman"/>
          <w:color w:val="auto"/>
          <w:sz w:val="20"/>
        </w:rPr>
        <w:t>The Board recently</w:t>
      </w:r>
      <w:r>
        <w:rPr>
          <w:rFonts w:cs="Times New Roman"/>
          <w:color w:val="auto"/>
          <w:sz w:val="20"/>
        </w:rPr>
        <w:t xml:space="preserve"> released its latest newsletter, which was emailed to all registrants who have provided AHPRA with their email address.</w:t>
      </w:r>
    </w:p>
    <w:p w:rsidR="00AD545E" w:rsidRDefault="00AD545E" w:rsidP="00AD545E">
      <w:pPr>
        <w:pStyle w:val="Default"/>
        <w:spacing w:after="240"/>
        <w:rPr>
          <w:rFonts w:cs="Times New Roman"/>
          <w:color w:val="auto"/>
          <w:sz w:val="20"/>
        </w:rPr>
      </w:pPr>
      <w:r>
        <w:rPr>
          <w:rFonts w:cs="Times New Roman"/>
          <w:color w:val="auto"/>
          <w:sz w:val="20"/>
        </w:rPr>
        <w:t xml:space="preserve">The newsletter is published on the Board’s </w:t>
      </w:r>
      <w:hyperlink r:id="rId8" w:history="1">
        <w:r w:rsidR="005E377B">
          <w:rPr>
            <w:rStyle w:val="Hyperlink"/>
            <w:rFonts w:cs="Times New Roman"/>
            <w:sz w:val="20"/>
          </w:rPr>
          <w:t>website</w:t>
        </w:r>
      </w:hyperlink>
      <w:r>
        <w:rPr>
          <w:rFonts w:cs="Times New Roman"/>
          <w:color w:val="auto"/>
          <w:sz w:val="20"/>
        </w:rPr>
        <w:t xml:space="preserve"> and topics include information about the Board’s current public consultations;  the Board’s r</w:t>
      </w:r>
      <w:r w:rsidRPr="00AD545E">
        <w:rPr>
          <w:rFonts w:cs="Times New Roman"/>
          <w:color w:val="auto"/>
          <w:sz w:val="20"/>
        </w:rPr>
        <w:t>evised code of conduct, advertising and mandatory notifications guidelines and new social media policy</w:t>
      </w:r>
      <w:r>
        <w:rPr>
          <w:rFonts w:cs="Times New Roman"/>
          <w:color w:val="auto"/>
          <w:sz w:val="20"/>
        </w:rPr>
        <w:t>; the r</w:t>
      </w:r>
      <w:r w:rsidRPr="00AD545E">
        <w:rPr>
          <w:rFonts w:cs="Times New Roman"/>
          <w:color w:val="auto"/>
          <w:sz w:val="20"/>
        </w:rPr>
        <w:t>eview of entry-level accreditation standards and competency standards for the podiatry profession</w:t>
      </w:r>
      <w:r>
        <w:rPr>
          <w:rFonts w:cs="Times New Roman"/>
          <w:color w:val="auto"/>
          <w:sz w:val="20"/>
        </w:rPr>
        <w:t xml:space="preserve">; and the three year review of the National Registration and Accreditation Scheme.  </w:t>
      </w:r>
    </w:p>
    <w:p w:rsidR="00AD545E" w:rsidRDefault="00AD545E" w:rsidP="00AD545E">
      <w:pPr>
        <w:pStyle w:val="Default"/>
        <w:spacing w:after="240"/>
        <w:rPr>
          <w:rFonts w:cs="Times New Roman"/>
          <w:color w:val="auto"/>
          <w:sz w:val="20"/>
        </w:rPr>
      </w:pPr>
      <w:r>
        <w:rPr>
          <w:rFonts w:cs="Times New Roman"/>
          <w:color w:val="auto"/>
          <w:sz w:val="20"/>
        </w:rPr>
        <w:t xml:space="preserve">You are encouraged to read the newsletter to help you keep up to date on the work of the Board and AHPRA. </w:t>
      </w:r>
    </w:p>
    <w:p w:rsidR="0095469F" w:rsidRDefault="005E377B" w:rsidP="0095469F">
      <w:pPr>
        <w:pStyle w:val="AHPRAbody"/>
        <w:tabs>
          <w:tab w:val="left" w:pos="0"/>
        </w:tabs>
        <w:rPr>
          <w:b/>
          <w:bCs/>
          <w:color w:val="008EC4"/>
          <w:szCs w:val="20"/>
        </w:rPr>
      </w:pPr>
      <w:r>
        <w:rPr>
          <w:b/>
          <w:bCs/>
          <w:color w:val="008EC4"/>
          <w:szCs w:val="20"/>
        </w:rPr>
        <w:t>P</w:t>
      </w:r>
      <w:r w:rsidR="0095469F" w:rsidRPr="0095469F">
        <w:rPr>
          <w:b/>
          <w:bCs/>
          <w:color w:val="008EC4"/>
          <w:szCs w:val="20"/>
        </w:rPr>
        <w:t>ublic consultation</w:t>
      </w:r>
      <w:r w:rsidR="00AC7CE1">
        <w:rPr>
          <w:b/>
          <w:bCs/>
          <w:color w:val="008EC4"/>
          <w:szCs w:val="20"/>
        </w:rPr>
        <w:t xml:space="preserve"> on registration standards and guidelines</w:t>
      </w:r>
      <w:r>
        <w:rPr>
          <w:b/>
          <w:bCs/>
          <w:color w:val="008EC4"/>
          <w:szCs w:val="20"/>
        </w:rPr>
        <w:t xml:space="preserve"> closes 14 July 2014</w:t>
      </w:r>
    </w:p>
    <w:p w:rsidR="00AC7CE1" w:rsidRDefault="00AC7CE1" w:rsidP="00AC7CE1">
      <w:pPr>
        <w:pStyle w:val="Default"/>
        <w:spacing w:before="120" w:after="240"/>
        <w:rPr>
          <w:sz w:val="20"/>
          <w:szCs w:val="20"/>
        </w:rPr>
      </w:pPr>
      <w:r w:rsidRPr="00677399">
        <w:rPr>
          <w:sz w:val="20"/>
          <w:szCs w:val="20"/>
        </w:rPr>
        <w:t xml:space="preserve">As part of a scheduled review of the registration standards that have been in </w:t>
      </w:r>
      <w:r>
        <w:rPr>
          <w:sz w:val="20"/>
          <w:szCs w:val="20"/>
        </w:rPr>
        <w:t>place</w:t>
      </w:r>
      <w:r w:rsidRPr="00677399">
        <w:rPr>
          <w:sz w:val="20"/>
          <w:szCs w:val="20"/>
        </w:rPr>
        <w:t xml:space="preserve"> since 1 July 2010,</w:t>
      </w:r>
      <w:r>
        <w:rPr>
          <w:color w:val="555555"/>
          <w:sz w:val="20"/>
          <w:szCs w:val="20"/>
        </w:rPr>
        <w:t xml:space="preserve"> t</w:t>
      </w:r>
      <w:r>
        <w:rPr>
          <w:sz w:val="20"/>
          <w:szCs w:val="20"/>
        </w:rPr>
        <w:t xml:space="preserve">he Board </w:t>
      </w:r>
      <w:r w:rsidR="00CD27D7">
        <w:rPr>
          <w:sz w:val="20"/>
          <w:szCs w:val="20"/>
        </w:rPr>
        <w:t>is</w:t>
      </w:r>
      <w:r>
        <w:rPr>
          <w:sz w:val="20"/>
          <w:szCs w:val="20"/>
        </w:rPr>
        <w:t xml:space="preserve"> </w:t>
      </w:r>
      <w:r w:rsidR="00CD27D7">
        <w:rPr>
          <w:sz w:val="20"/>
          <w:szCs w:val="20"/>
        </w:rPr>
        <w:t xml:space="preserve">currently </w:t>
      </w:r>
      <w:r>
        <w:rPr>
          <w:sz w:val="20"/>
          <w:szCs w:val="20"/>
        </w:rPr>
        <w:t>consulting on the following proposed revised registration standards and guidelines:</w:t>
      </w:r>
    </w:p>
    <w:p w:rsidR="00AC7CE1" w:rsidRDefault="00AC7CE1" w:rsidP="00AC7CE1">
      <w:pPr>
        <w:pStyle w:val="AHPRANumberedlistlevel2"/>
        <w:numPr>
          <w:ilvl w:val="0"/>
          <w:numId w:val="38"/>
        </w:numPr>
        <w:tabs>
          <w:tab w:val="left" w:pos="426"/>
        </w:tabs>
        <w:spacing w:before="120"/>
      </w:pPr>
      <w:r>
        <w:t>Professional indemnity insurance registration standard</w:t>
      </w:r>
    </w:p>
    <w:p w:rsidR="00AC7CE1" w:rsidRDefault="00AC7CE1" w:rsidP="00AC7CE1">
      <w:pPr>
        <w:pStyle w:val="AHPRANumberedlistlevel2"/>
        <w:numPr>
          <w:ilvl w:val="0"/>
          <w:numId w:val="38"/>
        </w:numPr>
        <w:tabs>
          <w:tab w:val="left" w:pos="426"/>
        </w:tabs>
      </w:pPr>
      <w:r>
        <w:t>Continuing professional development registration standard and related guidelines</w:t>
      </w:r>
    </w:p>
    <w:p w:rsidR="00AC7CE1" w:rsidRDefault="00AC7CE1" w:rsidP="00AC7CE1">
      <w:pPr>
        <w:pStyle w:val="AHPRANumberedlistlevel2"/>
        <w:numPr>
          <w:ilvl w:val="0"/>
          <w:numId w:val="38"/>
        </w:numPr>
        <w:tabs>
          <w:tab w:val="left" w:pos="426"/>
        </w:tabs>
      </w:pPr>
      <w:r>
        <w:t>Recency of practice registration standard and related guideline</w:t>
      </w:r>
    </w:p>
    <w:p w:rsidR="00AC7CE1" w:rsidRDefault="00AC7CE1" w:rsidP="00AC7CE1">
      <w:pPr>
        <w:pStyle w:val="AHPRANumberedlistlevel2"/>
        <w:numPr>
          <w:ilvl w:val="0"/>
          <w:numId w:val="38"/>
        </w:numPr>
        <w:tabs>
          <w:tab w:val="left" w:pos="426"/>
        </w:tabs>
      </w:pPr>
      <w:r>
        <w:t>Guidelines for infection control</w:t>
      </w:r>
    </w:p>
    <w:p w:rsidR="00CD27D7" w:rsidRPr="00CD27D7" w:rsidRDefault="00CD27D7" w:rsidP="00AC7CE1">
      <w:pPr>
        <w:shd w:val="clear" w:color="auto" w:fill="FFFFFF"/>
        <w:spacing w:before="240" w:after="240" w:line="270" w:lineRule="atLeast"/>
        <w:ind w:right="270"/>
        <w:rPr>
          <w:rFonts w:cs="Arial"/>
          <w:color w:val="000000"/>
          <w:sz w:val="20"/>
          <w:szCs w:val="20"/>
        </w:rPr>
      </w:pPr>
      <w:r w:rsidRPr="00CD27D7">
        <w:rPr>
          <w:rFonts w:cs="Arial"/>
          <w:color w:val="000000"/>
          <w:sz w:val="20"/>
          <w:szCs w:val="20"/>
        </w:rPr>
        <w:t>The Board has not proposed major changes and the draft standards are broadly similar to the current registration standards. The proposed changes reflect feedback from registrants and other stakeholders and the Board has also considered its experience with the standards over the past four years of operating in the National Scheme. The language in the revised registration standards has been simplified and the standards restructured to make them clearer</w:t>
      </w:r>
      <w:r>
        <w:rPr>
          <w:rFonts w:cs="Arial"/>
          <w:color w:val="000000"/>
          <w:sz w:val="20"/>
          <w:szCs w:val="20"/>
        </w:rPr>
        <w:t>.</w:t>
      </w:r>
    </w:p>
    <w:p w:rsidR="00AC7CE1" w:rsidRDefault="00AC7CE1" w:rsidP="00AC7CE1">
      <w:pPr>
        <w:shd w:val="clear" w:color="auto" w:fill="FFFFFF"/>
        <w:spacing w:before="240" w:after="240" w:line="270" w:lineRule="atLeast"/>
        <w:ind w:right="270"/>
        <w:rPr>
          <w:rFonts w:cs="Arial"/>
          <w:color w:val="000000"/>
          <w:sz w:val="20"/>
          <w:szCs w:val="20"/>
        </w:rPr>
      </w:pPr>
      <w:r>
        <w:rPr>
          <w:rFonts w:cs="Arial"/>
          <w:color w:val="000000"/>
          <w:sz w:val="20"/>
          <w:szCs w:val="20"/>
        </w:rPr>
        <w:t>The c</w:t>
      </w:r>
      <w:r w:rsidR="00CD27D7">
        <w:rPr>
          <w:rFonts w:cs="Arial"/>
          <w:color w:val="000000"/>
          <w:sz w:val="20"/>
          <w:szCs w:val="20"/>
        </w:rPr>
        <w:t xml:space="preserve">onsultation </w:t>
      </w:r>
      <w:r w:rsidRPr="00677399">
        <w:rPr>
          <w:rFonts w:cs="Arial"/>
          <w:color w:val="000000"/>
          <w:sz w:val="20"/>
          <w:szCs w:val="20"/>
        </w:rPr>
        <w:t>paper</w:t>
      </w:r>
      <w:r>
        <w:rPr>
          <w:rFonts w:cs="Arial"/>
          <w:color w:val="000000"/>
          <w:sz w:val="20"/>
          <w:szCs w:val="20"/>
        </w:rPr>
        <w:t>s</w:t>
      </w:r>
      <w:r w:rsidRPr="00677399">
        <w:rPr>
          <w:rFonts w:cs="Arial"/>
          <w:color w:val="000000"/>
          <w:sz w:val="20"/>
          <w:szCs w:val="20"/>
        </w:rPr>
        <w:t xml:space="preserve"> </w:t>
      </w:r>
      <w:r w:rsidR="00CD27D7">
        <w:rPr>
          <w:rFonts w:cs="Arial"/>
          <w:color w:val="000000"/>
          <w:sz w:val="20"/>
          <w:szCs w:val="20"/>
        </w:rPr>
        <w:t xml:space="preserve">are </w:t>
      </w:r>
      <w:r>
        <w:rPr>
          <w:rFonts w:cs="Arial"/>
          <w:color w:val="000000"/>
          <w:sz w:val="20"/>
          <w:szCs w:val="20"/>
        </w:rPr>
        <w:t>published under</w:t>
      </w:r>
      <w:r>
        <w:rPr>
          <w:rFonts w:cs="Arial"/>
          <w:color w:val="555555"/>
          <w:sz w:val="20"/>
          <w:szCs w:val="20"/>
        </w:rPr>
        <w:t xml:space="preserve"> </w:t>
      </w:r>
      <w:hyperlink r:id="rId9" w:history="1">
        <w:r>
          <w:rPr>
            <w:rStyle w:val="Hyperlink"/>
            <w:rFonts w:cs="Arial"/>
            <w:sz w:val="20"/>
            <w:szCs w:val="20"/>
          </w:rPr>
          <w:t>Current consultations</w:t>
        </w:r>
      </w:hyperlink>
      <w:r>
        <w:rPr>
          <w:rFonts w:cs="Arial"/>
          <w:color w:val="555555"/>
          <w:sz w:val="20"/>
          <w:szCs w:val="20"/>
        </w:rPr>
        <w:t xml:space="preserve"> </w:t>
      </w:r>
      <w:r w:rsidRPr="00677399">
        <w:rPr>
          <w:rFonts w:cs="Arial"/>
          <w:color w:val="000000"/>
          <w:sz w:val="20"/>
          <w:szCs w:val="20"/>
        </w:rPr>
        <w:t xml:space="preserve">on the Board’s website. </w:t>
      </w:r>
    </w:p>
    <w:p w:rsidR="00CD27D7" w:rsidRPr="0022566E" w:rsidRDefault="00CD27D7" w:rsidP="00CD27D7">
      <w:pPr>
        <w:shd w:val="clear" w:color="auto" w:fill="FFFFFF"/>
        <w:spacing w:before="207" w:after="207" w:line="207" w:lineRule="atLeast"/>
        <w:ind w:right="207"/>
        <w:outlineLvl w:val="4"/>
        <w:rPr>
          <w:rFonts w:cs="Arial"/>
          <w:sz w:val="20"/>
          <w:szCs w:val="20"/>
        </w:rPr>
      </w:pPr>
      <w:r>
        <w:rPr>
          <w:rFonts w:cs="Arial"/>
          <w:sz w:val="20"/>
          <w:szCs w:val="20"/>
        </w:rPr>
        <w:t>W</w:t>
      </w:r>
      <w:r w:rsidRPr="00150E5C">
        <w:rPr>
          <w:rFonts w:cs="Arial"/>
          <w:sz w:val="20"/>
          <w:szCs w:val="20"/>
        </w:rPr>
        <w:t xml:space="preserve">ritten submissions </w:t>
      </w:r>
      <w:r>
        <w:rPr>
          <w:rFonts w:cs="Arial"/>
          <w:sz w:val="20"/>
          <w:szCs w:val="20"/>
        </w:rPr>
        <w:t xml:space="preserve">are required by </w:t>
      </w:r>
      <w:r w:rsidRPr="00150E5C">
        <w:rPr>
          <w:rStyle w:val="Strong"/>
          <w:rFonts w:cs="Arial"/>
          <w:sz w:val="20"/>
          <w:szCs w:val="20"/>
        </w:rPr>
        <w:t>close of business on Monday, 14 July 2014</w:t>
      </w:r>
      <w:r>
        <w:rPr>
          <w:rFonts w:cs="Arial"/>
          <w:sz w:val="20"/>
          <w:szCs w:val="20"/>
        </w:rPr>
        <w:t xml:space="preserve">. </w:t>
      </w:r>
      <w:r>
        <w:rPr>
          <w:rFonts w:cs="Arial"/>
          <w:color w:val="000000"/>
          <w:sz w:val="20"/>
          <w:szCs w:val="20"/>
        </w:rPr>
        <w:t xml:space="preserve">The Board </w:t>
      </w:r>
      <w:r w:rsidRPr="00677399">
        <w:rPr>
          <w:rFonts w:cs="Arial"/>
          <w:color w:val="000000"/>
          <w:sz w:val="20"/>
          <w:szCs w:val="20"/>
        </w:rPr>
        <w:t>encourage</w:t>
      </w:r>
      <w:r>
        <w:rPr>
          <w:rFonts w:cs="Arial"/>
          <w:color w:val="000000"/>
          <w:sz w:val="20"/>
          <w:szCs w:val="20"/>
        </w:rPr>
        <w:t>s</w:t>
      </w:r>
      <w:r w:rsidRPr="00677399">
        <w:rPr>
          <w:rFonts w:cs="Arial"/>
          <w:color w:val="000000"/>
          <w:sz w:val="20"/>
          <w:szCs w:val="20"/>
        </w:rPr>
        <w:t xml:space="preserve"> </w:t>
      </w:r>
      <w:r>
        <w:rPr>
          <w:rFonts w:cs="Arial"/>
          <w:color w:val="000000"/>
          <w:sz w:val="20"/>
          <w:szCs w:val="20"/>
        </w:rPr>
        <w:t>you</w:t>
      </w:r>
      <w:r w:rsidRPr="00677399">
        <w:rPr>
          <w:rFonts w:cs="Arial"/>
          <w:color w:val="000000"/>
          <w:sz w:val="20"/>
          <w:szCs w:val="20"/>
        </w:rPr>
        <w:t xml:space="preserve"> to provide feedback on the proposed standards</w:t>
      </w:r>
      <w:r>
        <w:rPr>
          <w:rFonts w:cs="Arial"/>
          <w:color w:val="000000"/>
          <w:sz w:val="20"/>
          <w:szCs w:val="20"/>
        </w:rPr>
        <w:t xml:space="preserve"> and guidelines</w:t>
      </w:r>
      <w:r w:rsidRPr="00677399">
        <w:rPr>
          <w:rFonts w:cs="Arial"/>
          <w:color w:val="000000"/>
          <w:sz w:val="20"/>
          <w:szCs w:val="20"/>
        </w:rPr>
        <w:t xml:space="preserve">. </w:t>
      </w:r>
    </w:p>
    <w:p w:rsidR="00F43B8C" w:rsidRPr="00763024" w:rsidRDefault="00F43B8C" w:rsidP="00F43B8C">
      <w:pPr>
        <w:shd w:val="clear" w:color="auto" w:fill="FFFFFF"/>
        <w:spacing w:before="270" w:after="270" w:line="270" w:lineRule="atLeast"/>
        <w:ind w:right="270"/>
        <w:rPr>
          <w:rFonts w:cs="Arial"/>
          <w:b/>
          <w:color w:val="548DD4"/>
        </w:rPr>
      </w:pPr>
      <w:r w:rsidRPr="0099508D">
        <w:rPr>
          <w:rFonts w:cs="Arial"/>
          <w:b/>
          <w:bCs/>
          <w:color w:val="008EC4"/>
          <w:sz w:val="20"/>
          <w:szCs w:val="20"/>
        </w:rPr>
        <w:t>Accreditation and approval of podiatry programs of study</w:t>
      </w:r>
    </w:p>
    <w:p w:rsidR="00F43B8C" w:rsidRPr="00555D19" w:rsidRDefault="00F43B8C" w:rsidP="00F43B8C">
      <w:pPr>
        <w:autoSpaceDE w:val="0"/>
        <w:autoSpaceDN w:val="0"/>
        <w:adjustRightInd w:val="0"/>
        <w:spacing w:after="120"/>
        <w:rPr>
          <w:rFonts w:cs="Arial"/>
          <w:color w:val="000000"/>
          <w:sz w:val="20"/>
          <w:szCs w:val="20"/>
          <w:lang w:eastAsia="en-AU"/>
        </w:rPr>
      </w:pPr>
      <w:r w:rsidRPr="00555D19">
        <w:rPr>
          <w:rFonts w:cs="Arial"/>
          <w:color w:val="000000"/>
          <w:sz w:val="20"/>
          <w:szCs w:val="20"/>
          <w:lang w:eastAsia="en-AU"/>
        </w:rPr>
        <w:t xml:space="preserve">One of the objectives of the National Law is to facilitate the provision of high quality education and training of health practitioners. The National Law sets out the roles of the Board and its appointed accreditation authority, </w:t>
      </w:r>
      <w:r>
        <w:rPr>
          <w:rFonts w:cs="Arial"/>
          <w:color w:val="000000"/>
          <w:sz w:val="20"/>
          <w:szCs w:val="20"/>
          <w:lang w:eastAsia="en-AU"/>
        </w:rPr>
        <w:t>ANZPAC</w:t>
      </w:r>
      <w:r w:rsidRPr="00555D19">
        <w:rPr>
          <w:rFonts w:cs="Arial"/>
          <w:color w:val="000000"/>
          <w:sz w:val="20"/>
          <w:szCs w:val="20"/>
          <w:lang w:eastAsia="en-AU"/>
        </w:rPr>
        <w:t xml:space="preserve">, in relation to the accreditation and approval of education providers and programs of study for the podiatry profession. </w:t>
      </w:r>
    </w:p>
    <w:p w:rsidR="00F43B8C" w:rsidRPr="004E0119" w:rsidRDefault="00F43B8C" w:rsidP="00F43B8C">
      <w:pPr>
        <w:autoSpaceDE w:val="0"/>
        <w:autoSpaceDN w:val="0"/>
        <w:adjustRightInd w:val="0"/>
        <w:spacing w:after="120"/>
        <w:rPr>
          <w:rFonts w:cs="Arial"/>
          <w:color w:val="000000"/>
          <w:sz w:val="20"/>
          <w:szCs w:val="20"/>
          <w:lang w:eastAsia="en-AU"/>
        </w:rPr>
      </w:pPr>
      <w:r w:rsidRPr="00763024">
        <w:rPr>
          <w:rFonts w:cs="Arial"/>
          <w:color w:val="000000"/>
          <w:sz w:val="20"/>
          <w:szCs w:val="20"/>
          <w:lang w:eastAsia="en-AU"/>
        </w:rPr>
        <w:t>ANZPAC</w:t>
      </w:r>
      <w:r w:rsidRPr="004E0119">
        <w:rPr>
          <w:rFonts w:cs="Arial"/>
          <w:color w:val="000000"/>
          <w:sz w:val="20"/>
          <w:szCs w:val="20"/>
          <w:lang w:eastAsia="en-AU"/>
        </w:rPr>
        <w:t xml:space="preserve"> is responsible for accrediting individual programs of study after it is reasonably satisfied that</w:t>
      </w:r>
      <w:r w:rsidRPr="00913292">
        <w:rPr>
          <w:rFonts w:cs="Arial"/>
          <w:color w:val="000000"/>
          <w:sz w:val="20"/>
          <w:szCs w:val="20"/>
          <w:lang w:eastAsia="en-AU"/>
        </w:rPr>
        <w:t xml:space="preserve"> </w:t>
      </w:r>
      <w:r>
        <w:rPr>
          <w:rFonts w:cs="Arial"/>
          <w:color w:val="000000"/>
          <w:sz w:val="20"/>
          <w:szCs w:val="20"/>
          <w:lang w:eastAsia="en-AU"/>
        </w:rPr>
        <w:t>t</w:t>
      </w:r>
      <w:r w:rsidRPr="00763024">
        <w:rPr>
          <w:rFonts w:cs="Arial"/>
          <w:color w:val="000000"/>
          <w:sz w:val="20"/>
          <w:szCs w:val="20"/>
          <w:lang w:eastAsia="en-AU"/>
        </w:rPr>
        <w:t>he program of study</w:t>
      </w:r>
      <w:r w:rsidRPr="004E0119">
        <w:rPr>
          <w:rFonts w:cs="Arial"/>
          <w:color w:val="000000"/>
          <w:sz w:val="20"/>
          <w:szCs w:val="20"/>
          <w:lang w:eastAsia="en-AU"/>
        </w:rPr>
        <w:t xml:space="preserve">: </w:t>
      </w:r>
    </w:p>
    <w:p w:rsidR="00F43B8C" w:rsidRPr="00763024" w:rsidRDefault="00F43B8C" w:rsidP="00F43B8C">
      <w:pPr>
        <w:pStyle w:val="ListParagraph"/>
        <w:numPr>
          <w:ilvl w:val="0"/>
          <w:numId w:val="28"/>
        </w:numPr>
        <w:autoSpaceDE w:val="0"/>
        <w:autoSpaceDN w:val="0"/>
        <w:adjustRightInd w:val="0"/>
        <w:spacing w:after="49" w:line="240" w:lineRule="auto"/>
        <w:rPr>
          <w:rFonts w:ascii="Arial" w:hAnsi="Arial" w:cs="Arial"/>
          <w:color w:val="000000"/>
          <w:sz w:val="20"/>
          <w:szCs w:val="20"/>
          <w:lang w:eastAsia="en-AU"/>
        </w:rPr>
      </w:pPr>
      <w:r w:rsidRPr="00763024">
        <w:rPr>
          <w:rFonts w:ascii="Arial" w:hAnsi="Arial" w:cs="Arial"/>
          <w:color w:val="000000"/>
          <w:sz w:val="20"/>
          <w:szCs w:val="20"/>
          <w:lang w:eastAsia="en-AU"/>
        </w:rPr>
        <w:lastRenderedPageBreak/>
        <w:t>meets an approved accreditation standard</w:t>
      </w:r>
      <w:r>
        <w:rPr>
          <w:rFonts w:ascii="Arial" w:hAnsi="Arial" w:cs="Arial"/>
          <w:color w:val="000000"/>
          <w:sz w:val="20"/>
          <w:szCs w:val="20"/>
          <w:lang w:eastAsia="en-AU"/>
        </w:rPr>
        <w:t>,</w:t>
      </w:r>
      <w:r w:rsidRPr="00763024">
        <w:rPr>
          <w:rFonts w:ascii="Arial" w:hAnsi="Arial" w:cs="Arial"/>
          <w:color w:val="000000"/>
          <w:sz w:val="20"/>
          <w:szCs w:val="20"/>
          <w:lang w:eastAsia="en-AU"/>
        </w:rPr>
        <w:t xml:space="preserve"> or </w:t>
      </w:r>
    </w:p>
    <w:p w:rsidR="00F43B8C" w:rsidRPr="00763024" w:rsidRDefault="00F43B8C" w:rsidP="00F43B8C">
      <w:pPr>
        <w:pStyle w:val="ListParagraph"/>
        <w:numPr>
          <w:ilvl w:val="0"/>
          <w:numId w:val="28"/>
        </w:numPr>
        <w:autoSpaceDE w:val="0"/>
        <w:autoSpaceDN w:val="0"/>
        <w:adjustRightInd w:val="0"/>
        <w:spacing w:after="120" w:line="240" w:lineRule="auto"/>
        <w:rPr>
          <w:rFonts w:ascii="Arial" w:hAnsi="Arial" w:cs="Arial"/>
          <w:color w:val="000000"/>
          <w:sz w:val="20"/>
          <w:szCs w:val="20"/>
          <w:lang w:eastAsia="en-AU"/>
        </w:rPr>
      </w:pPr>
      <w:r>
        <w:rPr>
          <w:rFonts w:ascii="Arial" w:hAnsi="Arial" w:cs="Arial"/>
          <w:color w:val="000000"/>
          <w:sz w:val="20"/>
          <w:szCs w:val="20"/>
          <w:lang w:eastAsia="en-AU"/>
        </w:rPr>
        <w:t>s</w:t>
      </w:r>
      <w:r w:rsidRPr="00763024">
        <w:rPr>
          <w:rFonts w:ascii="Arial" w:hAnsi="Arial" w:cs="Arial"/>
          <w:color w:val="000000"/>
          <w:sz w:val="20"/>
          <w:szCs w:val="20"/>
          <w:lang w:eastAsia="en-AU"/>
        </w:rPr>
        <w:t xml:space="preserve">ubstantially meets an approved accreditation standard and the imposition of conditions on the </w:t>
      </w:r>
      <w:r>
        <w:rPr>
          <w:rFonts w:ascii="Arial" w:hAnsi="Arial" w:cs="Arial"/>
          <w:color w:val="000000"/>
          <w:sz w:val="20"/>
          <w:szCs w:val="20"/>
          <w:lang w:eastAsia="en-AU"/>
        </w:rPr>
        <w:t>accreditation</w:t>
      </w:r>
      <w:r w:rsidRPr="00763024">
        <w:rPr>
          <w:rFonts w:ascii="Arial" w:hAnsi="Arial" w:cs="Arial"/>
          <w:color w:val="000000"/>
          <w:sz w:val="20"/>
          <w:szCs w:val="20"/>
          <w:lang w:eastAsia="en-AU"/>
        </w:rPr>
        <w:t xml:space="preserve"> will ensure the program meets the standard within a reasonable time. </w:t>
      </w:r>
    </w:p>
    <w:p w:rsidR="00F43B8C" w:rsidRDefault="00F43B8C" w:rsidP="00F43B8C">
      <w:pPr>
        <w:autoSpaceDE w:val="0"/>
        <w:autoSpaceDN w:val="0"/>
        <w:adjustRightInd w:val="0"/>
        <w:spacing w:after="120"/>
        <w:rPr>
          <w:rFonts w:cs="Arial"/>
          <w:color w:val="000000"/>
          <w:sz w:val="20"/>
          <w:szCs w:val="20"/>
          <w:lang w:eastAsia="en-AU"/>
        </w:rPr>
      </w:pPr>
      <w:r w:rsidRPr="00763024">
        <w:rPr>
          <w:rFonts w:cs="Arial"/>
          <w:color w:val="000000"/>
          <w:sz w:val="20"/>
          <w:szCs w:val="20"/>
          <w:lang w:eastAsia="en-AU"/>
        </w:rPr>
        <w:t xml:space="preserve">ANZPAC </w:t>
      </w:r>
      <w:r w:rsidRPr="004E0119">
        <w:rPr>
          <w:rFonts w:cs="Arial"/>
          <w:color w:val="000000"/>
          <w:sz w:val="20"/>
          <w:szCs w:val="20"/>
          <w:lang w:eastAsia="en-AU"/>
        </w:rPr>
        <w:t xml:space="preserve">can also refuse to accredit a program of study. </w:t>
      </w:r>
      <w:r w:rsidRPr="00763024">
        <w:rPr>
          <w:rFonts w:cs="Arial"/>
          <w:color w:val="000000"/>
          <w:sz w:val="20"/>
          <w:szCs w:val="20"/>
          <w:lang w:eastAsia="en-AU"/>
        </w:rPr>
        <w:t>ANZPAC is required to</w:t>
      </w:r>
      <w:r w:rsidRPr="004E0119">
        <w:rPr>
          <w:rFonts w:cs="Arial"/>
          <w:color w:val="000000"/>
          <w:sz w:val="20"/>
          <w:szCs w:val="20"/>
          <w:lang w:eastAsia="en-AU"/>
        </w:rPr>
        <w:t xml:space="preserve"> give the Board a report after it decides to accredit a program of study (with or without conditions). After being given an accreditation report, the Board may approve, or refuse to approve, the accredited program of study as providing a qualification for the purposes of registration</w:t>
      </w:r>
      <w:r>
        <w:rPr>
          <w:rFonts w:cs="Arial"/>
          <w:color w:val="000000"/>
          <w:sz w:val="20"/>
          <w:szCs w:val="20"/>
          <w:lang w:eastAsia="en-AU"/>
        </w:rPr>
        <w:t xml:space="preserve"> or endorsement</w:t>
      </w:r>
      <w:r w:rsidRPr="004E0119">
        <w:rPr>
          <w:rFonts w:cs="Arial"/>
          <w:color w:val="000000"/>
          <w:sz w:val="20"/>
          <w:szCs w:val="20"/>
          <w:lang w:eastAsia="en-AU"/>
        </w:rPr>
        <w:t xml:space="preserve">. An approval may be granted subject to conditions. </w:t>
      </w:r>
    </w:p>
    <w:p w:rsidR="003A1B2A" w:rsidRPr="004E0119" w:rsidRDefault="003A1B2A" w:rsidP="003A1B2A">
      <w:pPr>
        <w:autoSpaceDE w:val="0"/>
        <w:autoSpaceDN w:val="0"/>
        <w:adjustRightInd w:val="0"/>
        <w:spacing w:after="240"/>
        <w:rPr>
          <w:rFonts w:cs="Arial"/>
          <w:color w:val="000000"/>
          <w:sz w:val="20"/>
          <w:szCs w:val="20"/>
          <w:lang w:eastAsia="en-AU"/>
        </w:rPr>
      </w:pPr>
      <w:r w:rsidRPr="003A1B2A">
        <w:rPr>
          <w:rFonts w:cs="Arial"/>
          <w:sz w:val="20"/>
          <w:szCs w:val="20"/>
        </w:rPr>
        <w:t xml:space="preserve">Programs of study approved by the </w:t>
      </w:r>
      <w:r w:rsidRPr="003A1B2A">
        <w:rPr>
          <w:sz w:val="20"/>
          <w:szCs w:val="20"/>
        </w:rPr>
        <w:t>Board are published under</w:t>
      </w:r>
      <w:r>
        <w:rPr>
          <w:sz w:val="20"/>
          <w:szCs w:val="20"/>
        </w:rPr>
        <w:t xml:space="preserve"> </w:t>
      </w:r>
      <w:hyperlink r:id="rId10" w:history="1">
        <w:r w:rsidRPr="003A1B2A">
          <w:rPr>
            <w:rStyle w:val="Hyperlink"/>
            <w:i/>
            <w:sz w:val="20"/>
            <w:szCs w:val="20"/>
          </w:rPr>
          <w:t>Accreditation</w:t>
        </w:r>
      </w:hyperlink>
      <w:r>
        <w:rPr>
          <w:sz w:val="20"/>
          <w:szCs w:val="20"/>
        </w:rPr>
        <w:t xml:space="preserve"> on the Board’s website.</w:t>
      </w:r>
    </w:p>
    <w:p w:rsidR="00F43B8C" w:rsidRPr="0099508D" w:rsidRDefault="00F43B8C" w:rsidP="00F43B8C">
      <w:pPr>
        <w:autoSpaceDE w:val="0"/>
        <w:autoSpaceDN w:val="0"/>
        <w:adjustRightInd w:val="0"/>
        <w:spacing w:after="120"/>
        <w:rPr>
          <w:color w:val="007DC3"/>
          <w:sz w:val="20"/>
        </w:rPr>
      </w:pPr>
      <w:r w:rsidRPr="0099508D">
        <w:rPr>
          <w:color w:val="007DC3"/>
          <w:sz w:val="20"/>
        </w:rPr>
        <w:t>Approval of program</w:t>
      </w:r>
      <w:r>
        <w:rPr>
          <w:color w:val="007DC3"/>
          <w:sz w:val="20"/>
        </w:rPr>
        <w:t>s</w:t>
      </w:r>
      <w:r w:rsidRPr="0099508D">
        <w:rPr>
          <w:color w:val="007DC3"/>
          <w:sz w:val="20"/>
        </w:rPr>
        <w:t xml:space="preserve"> of study at </w:t>
      </w:r>
      <w:r>
        <w:rPr>
          <w:color w:val="007DC3"/>
          <w:sz w:val="20"/>
        </w:rPr>
        <w:t>the University of Western Sydney</w:t>
      </w:r>
    </w:p>
    <w:p w:rsidR="00F43B8C" w:rsidRDefault="00F43B8C" w:rsidP="00F43B8C">
      <w:pPr>
        <w:spacing w:after="0"/>
        <w:rPr>
          <w:rFonts w:cs="Arial"/>
          <w:sz w:val="20"/>
          <w:szCs w:val="20"/>
        </w:rPr>
      </w:pPr>
      <w:r w:rsidRPr="00891D06">
        <w:rPr>
          <w:rFonts w:cs="Arial"/>
          <w:color w:val="000000"/>
          <w:sz w:val="20"/>
          <w:szCs w:val="20"/>
          <w:lang w:eastAsia="en-AU"/>
        </w:rPr>
        <w:t xml:space="preserve">The Board approved </w:t>
      </w:r>
      <w:r>
        <w:rPr>
          <w:rFonts w:cs="Arial"/>
          <w:color w:val="000000"/>
          <w:sz w:val="20"/>
          <w:szCs w:val="20"/>
          <w:lang w:eastAsia="en-AU"/>
        </w:rPr>
        <w:t xml:space="preserve">the following </w:t>
      </w:r>
      <w:r w:rsidRPr="00891D06">
        <w:rPr>
          <w:rFonts w:cs="Arial"/>
          <w:sz w:val="20"/>
          <w:szCs w:val="20"/>
        </w:rPr>
        <w:t>program</w:t>
      </w:r>
      <w:r>
        <w:rPr>
          <w:rFonts w:cs="Arial"/>
          <w:sz w:val="20"/>
          <w:szCs w:val="20"/>
        </w:rPr>
        <w:t>s</w:t>
      </w:r>
      <w:r w:rsidRPr="00891D06">
        <w:rPr>
          <w:rFonts w:cs="Arial"/>
          <w:sz w:val="20"/>
          <w:szCs w:val="20"/>
        </w:rPr>
        <w:t xml:space="preserve"> of study offered by </w:t>
      </w:r>
      <w:r>
        <w:rPr>
          <w:rFonts w:cs="Arial"/>
          <w:sz w:val="20"/>
          <w:szCs w:val="20"/>
        </w:rPr>
        <w:t xml:space="preserve">the </w:t>
      </w:r>
      <w:r w:rsidRPr="00891D06">
        <w:rPr>
          <w:rFonts w:cs="Arial"/>
          <w:sz w:val="20"/>
          <w:szCs w:val="20"/>
        </w:rPr>
        <w:t>University</w:t>
      </w:r>
      <w:r>
        <w:rPr>
          <w:rFonts w:cs="Arial"/>
          <w:sz w:val="20"/>
          <w:szCs w:val="20"/>
        </w:rPr>
        <w:t xml:space="preserve"> of Western Sydney (UWS):</w:t>
      </w:r>
      <w:r w:rsidRPr="00891D06">
        <w:rPr>
          <w:rFonts w:cs="Arial"/>
          <w:sz w:val="20"/>
          <w:szCs w:val="20"/>
        </w:rPr>
        <w:t xml:space="preserve"> </w:t>
      </w:r>
    </w:p>
    <w:p w:rsidR="00F43B8C" w:rsidRDefault="00F43B8C" w:rsidP="00F43B8C">
      <w:pPr>
        <w:spacing w:after="0"/>
        <w:rPr>
          <w:rFonts w:cs="Arial"/>
          <w:sz w:val="20"/>
          <w:szCs w:val="20"/>
        </w:rPr>
      </w:pPr>
    </w:p>
    <w:p w:rsidR="00F43B8C" w:rsidRPr="008078AE" w:rsidRDefault="00F43B8C" w:rsidP="00F43B8C">
      <w:pPr>
        <w:pStyle w:val="ListParagraph"/>
        <w:numPr>
          <w:ilvl w:val="0"/>
          <w:numId w:val="34"/>
        </w:numPr>
        <w:spacing w:after="120"/>
        <w:jc w:val="both"/>
        <w:rPr>
          <w:rFonts w:ascii="Arial" w:eastAsia="Cambria" w:hAnsi="Arial" w:cs="Arial"/>
          <w:color w:val="000000"/>
          <w:sz w:val="20"/>
          <w:szCs w:val="20"/>
          <w:lang w:eastAsia="en-AU"/>
        </w:rPr>
      </w:pPr>
      <w:r w:rsidRPr="008078AE">
        <w:rPr>
          <w:rFonts w:ascii="Arial" w:eastAsia="Cambria" w:hAnsi="Arial" w:cs="Arial"/>
          <w:color w:val="000000"/>
          <w:sz w:val="20"/>
          <w:szCs w:val="20"/>
          <w:lang w:eastAsia="en-AU"/>
        </w:rPr>
        <w:t>Approved until 30 June 2019 the Bachelor of Health Science (Pass &amp; Hons)/ Master of Podiatric Medicine program of study offered by UWS as providing:</w:t>
      </w:r>
    </w:p>
    <w:p w:rsidR="00F43B8C" w:rsidRPr="00F43B8C" w:rsidRDefault="00F43B8C" w:rsidP="00F43B8C">
      <w:pPr>
        <w:pStyle w:val="ListParagraph"/>
        <w:numPr>
          <w:ilvl w:val="1"/>
          <w:numId w:val="34"/>
        </w:numPr>
        <w:spacing w:after="120"/>
        <w:ind w:left="709" w:hanging="283"/>
        <w:jc w:val="both"/>
        <w:rPr>
          <w:rFonts w:ascii="Arial" w:hAnsi="Arial" w:cs="Arial"/>
          <w:color w:val="FF0000"/>
        </w:rPr>
      </w:pPr>
      <w:r w:rsidRPr="00F43B8C">
        <w:rPr>
          <w:rFonts w:ascii="Arial" w:hAnsi="Arial" w:cs="Arial"/>
          <w:sz w:val="20"/>
          <w:szCs w:val="20"/>
        </w:rPr>
        <w:t>a qualification for general registration as a podiatrist</w:t>
      </w:r>
      <w:r>
        <w:rPr>
          <w:rFonts w:ascii="Arial" w:hAnsi="Arial" w:cs="Arial"/>
          <w:sz w:val="20"/>
          <w:szCs w:val="20"/>
        </w:rPr>
        <w:t>; and</w:t>
      </w:r>
    </w:p>
    <w:p w:rsidR="00F43B8C" w:rsidRPr="00F43B8C" w:rsidRDefault="00F43B8C" w:rsidP="00F43B8C">
      <w:pPr>
        <w:pStyle w:val="AHPRANumberedlistlevel1"/>
        <w:numPr>
          <w:ilvl w:val="1"/>
          <w:numId w:val="34"/>
        </w:numPr>
        <w:spacing w:after="120"/>
        <w:ind w:left="709" w:hanging="283"/>
        <w:rPr>
          <w:rFonts w:cs="Arial"/>
        </w:rPr>
      </w:pPr>
      <w:r w:rsidRPr="00F43B8C">
        <w:rPr>
          <w:rFonts w:cs="Arial"/>
        </w:rPr>
        <w:t>a qualification in podiatric therapeutics for the purpose of endorsement for scheduled medicines.</w:t>
      </w:r>
    </w:p>
    <w:p w:rsidR="00F43B8C" w:rsidRPr="00F43B8C" w:rsidRDefault="00F43B8C" w:rsidP="00F43B8C">
      <w:pPr>
        <w:pStyle w:val="ListParagraph"/>
        <w:numPr>
          <w:ilvl w:val="0"/>
          <w:numId w:val="34"/>
        </w:numPr>
        <w:spacing w:after="120"/>
        <w:jc w:val="both"/>
        <w:rPr>
          <w:rFonts w:ascii="Arial" w:hAnsi="Arial" w:cs="Arial"/>
          <w:color w:val="FF0000"/>
        </w:rPr>
      </w:pPr>
      <w:r w:rsidRPr="00F43B8C">
        <w:rPr>
          <w:rFonts w:ascii="Arial" w:hAnsi="Arial" w:cs="Arial"/>
          <w:sz w:val="20"/>
          <w:szCs w:val="20"/>
        </w:rPr>
        <w:t>Approved until 30 June 2019 the Master of Podiatric Medicine program of study offered by UWS as providing:</w:t>
      </w:r>
    </w:p>
    <w:p w:rsidR="00F43B8C" w:rsidRPr="00F43B8C" w:rsidRDefault="00F43B8C" w:rsidP="00F43B8C">
      <w:pPr>
        <w:pStyle w:val="ListParagraph"/>
        <w:numPr>
          <w:ilvl w:val="1"/>
          <w:numId w:val="34"/>
        </w:numPr>
        <w:spacing w:after="120"/>
        <w:ind w:left="709" w:hanging="283"/>
        <w:jc w:val="both"/>
        <w:rPr>
          <w:rFonts w:ascii="Arial" w:hAnsi="Arial" w:cs="Arial"/>
          <w:color w:val="FF0000"/>
        </w:rPr>
      </w:pPr>
      <w:r w:rsidRPr="00F43B8C">
        <w:rPr>
          <w:rFonts w:ascii="Arial" w:hAnsi="Arial" w:cs="Arial"/>
          <w:sz w:val="20"/>
          <w:szCs w:val="20"/>
        </w:rPr>
        <w:t>a qualification for general registration as a podiatrist; and</w:t>
      </w:r>
    </w:p>
    <w:p w:rsidR="00F43B8C" w:rsidRPr="00F43B8C" w:rsidRDefault="00F43B8C" w:rsidP="00F43B8C">
      <w:pPr>
        <w:pStyle w:val="ListParagraph"/>
        <w:numPr>
          <w:ilvl w:val="1"/>
          <w:numId w:val="34"/>
        </w:numPr>
        <w:spacing w:after="120"/>
        <w:ind w:left="709" w:hanging="283"/>
        <w:jc w:val="both"/>
        <w:rPr>
          <w:rFonts w:ascii="Arial" w:hAnsi="Arial" w:cs="Arial"/>
          <w:sz w:val="20"/>
          <w:szCs w:val="20"/>
        </w:rPr>
      </w:pPr>
      <w:r w:rsidRPr="00F43B8C">
        <w:rPr>
          <w:rFonts w:ascii="Arial" w:hAnsi="Arial" w:cs="Arial"/>
          <w:sz w:val="20"/>
          <w:szCs w:val="20"/>
        </w:rPr>
        <w:t xml:space="preserve">a qualification in podiatric therapeutics for the purpose of endorsement for scheduled medicines, with the approval limited to students who have successfully completed the subject </w:t>
      </w:r>
      <w:r w:rsidRPr="00F43B8C">
        <w:rPr>
          <w:rFonts w:ascii="Arial" w:hAnsi="Arial" w:cs="Arial"/>
          <w:i/>
          <w:sz w:val="20"/>
          <w:szCs w:val="20"/>
        </w:rPr>
        <w:t>Clinical Pharmacology 400981.</w:t>
      </w:r>
    </w:p>
    <w:p w:rsidR="00F43B8C" w:rsidRPr="00F43B8C" w:rsidRDefault="00F43B8C" w:rsidP="00F43B8C">
      <w:pPr>
        <w:spacing w:after="120"/>
        <w:jc w:val="both"/>
        <w:rPr>
          <w:rFonts w:cs="Arial"/>
          <w:color w:val="FF0000"/>
        </w:rPr>
      </w:pPr>
      <w:r w:rsidRPr="0099508D">
        <w:rPr>
          <w:color w:val="007DC3"/>
          <w:sz w:val="20"/>
        </w:rPr>
        <w:t xml:space="preserve">Approval of program of study at </w:t>
      </w:r>
      <w:r>
        <w:rPr>
          <w:color w:val="007DC3"/>
          <w:sz w:val="20"/>
        </w:rPr>
        <w:t>Charles Sturt University</w:t>
      </w:r>
    </w:p>
    <w:p w:rsidR="00F43B8C" w:rsidRDefault="00F43B8C" w:rsidP="00F43B8C">
      <w:pPr>
        <w:spacing w:after="120"/>
        <w:jc w:val="both"/>
        <w:rPr>
          <w:rFonts w:cs="Arial"/>
          <w:sz w:val="20"/>
          <w:szCs w:val="20"/>
        </w:rPr>
      </w:pPr>
      <w:r w:rsidRPr="00F43B8C">
        <w:rPr>
          <w:sz w:val="20"/>
          <w:szCs w:val="20"/>
        </w:rPr>
        <w:t xml:space="preserve">The Board approved </w:t>
      </w:r>
      <w:r w:rsidRPr="00F43B8C">
        <w:rPr>
          <w:rFonts w:cs="Arial"/>
          <w:sz w:val="20"/>
          <w:szCs w:val="20"/>
        </w:rPr>
        <w:t xml:space="preserve">until 30 May 2019 the </w:t>
      </w:r>
      <w:r w:rsidRPr="00F43B8C">
        <w:rPr>
          <w:sz w:val="20"/>
          <w:szCs w:val="20"/>
        </w:rPr>
        <w:t xml:space="preserve">Bachelor of Podiatry (Pass &amp; Hons) </w:t>
      </w:r>
      <w:r w:rsidRPr="00F43B8C">
        <w:rPr>
          <w:rFonts w:cs="Arial"/>
          <w:sz w:val="20"/>
          <w:szCs w:val="20"/>
        </w:rPr>
        <w:t>program of study offered by Charles Sturt University as providing a qualification in podiatric therapeutics for the purpose of endorsement for scheduled medicines.</w:t>
      </w:r>
    </w:p>
    <w:p w:rsidR="003A1B2A" w:rsidRDefault="003A1B2A" w:rsidP="005E377B">
      <w:pPr>
        <w:pStyle w:val="Default"/>
        <w:rPr>
          <w:b/>
          <w:bCs/>
          <w:color w:val="008EC4"/>
          <w:sz w:val="20"/>
          <w:szCs w:val="20"/>
        </w:rPr>
      </w:pPr>
    </w:p>
    <w:p w:rsidR="005E377B" w:rsidRPr="005E377B" w:rsidRDefault="005E377B" w:rsidP="005E377B">
      <w:pPr>
        <w:pStyle w:val="Default"/>
        <w:rPr>
          <w:b/>
          <w:bCs/>
          <w:color w:val="008EC4"/>
          <w:sz w:val="20"/>
          <w:szCs w:val="20"/>
        </w:rPr>
      </w:pPr>
      <w:r>
        <w:rPr>
          <w:b/>
          <w:bCs/>
          <w:color w:val="008EC4"/>
          <w:sz w:val="20"/>
          <w:szCs w:val="20"/>
        </w:rPr>
        <w:t xml:space="preserve">Queensland – new arrangements for handling notifications from 1 July 2014 </w:t>
      </w:r>
    </w:p>
    <w:p w:rsidR="005E377B" w:rsidRDefault="005E377B" w:rsidP="005E377B">
      <w:pPr>
        <w:pStyle w:val="Default"/>
        <w:rPr>
          <w:sz w:val="20"/>
          <w:szCs w:val="20"/>
        </w:rPr>
      </w:pPr>
    </w:p>
    <w:p w:rsidR="005E377B" w:rsidRDefault="005E377B" w:rsidP="005E377B">
      <w:pPr>
        <w:pStyle w:val="Default"/>
        <w:rPr>
          <w:sz w:val="20"/>
          <w:szCs w:val="20"/>
        </w:rPr>
      </w:pPr>
      <w:r>
        <w:rPr>
          <w:sz w:val="20"/>
          <w:szCs w:val="20"/>
        </w:rPr>
        <w:t xml:space="preserve">From 1 July 2014 a new law comes in to effect in Queensland, the </w:t>
      </w:r>
      <w:r>
        <w:rPr>
          <w:i/>
          <w:iCs/>
          <w:sz w:val="20"/>
          <w:szCs w:val="20"/>
        </w:rPr>
        <w:t>Health Ombudsman Act 2013</w:t>
      </w:r>
      <w:r>
        <w:rPr>
          <w:sz w:val="20"/>
          <w:szCs w:val="20"/>
        </w:rPr>
        <w:t xml:space="preserve">. </w:t>
      </w:r>
    </w:p>
    <w:p w:rsidR="005E377B" w:rsidRDefault="005E377B" w:rsidP="005E377B">
      <w:pPr>
        <w:pStyle w:val="Default"/>
        <w:rPr>
          <w:sz w:val="20"/>
          <w:szCs w:val="20"/>
        </w:rPr>
      </w:pPr>
    </w:p>
    <w:p w:rsidR="005E377B" w:rsidRDefault="005E377B" w:rsidP="005E377B">
      <w:pPr>
        <w:pStyle w:val="Default"/>
        <w:rPr>
          <w:sz w:val="20"/>
          <w:szCs w:val="20"/>
        </w:rPr>
      </w:pPr>
      <w:r>
        <w:rPr>
          <w:sz w:val="20"/>
          <w:szCs w:val="20"/>
        </w:rPr>
        <w:t xml:space="preserve">From this date, all complaints about Queensland health practitioners will be received by the Office of the Health Ombudsman (OHO) who will either manage the matters or refer them to the relevant National Board to manage. </w:t>
      </w:r>
    </w:p>
    <w:p w:rsidR="005E377B" w:rsidRDefault="005E377B" w:rsidP="005E377B">
      <w:pPr>
        <w:pStyle w:val="Default"/>
        <w:rPr>
          <w:sz w:val="20"/>
          <w:szCs w:val="20"/>
        </w:rPr>
      </w:pPr>
    </w:p>
    <w:p w:rsidR="005E377B" w:rsidRDefault="005E377B" w:rsidP="005E377B">
      <w:pPr>
        <w:pStyle w:val="Default"/>
        <w:rPr>
          <w:sz w:val="20"/>
          <w:szCs w:val="20"/>
        </w:rPr>
      </w:pPr>
      <w:r>
        <w:rPr>
          <w:sz w:val="20"/>
          <w:szCs w:val="20"/>
        </w:rPr>
        <w:t xml:space="preserve">Complaints that were made to AHPRA or National Boards before 1 July 2014 will generally continue to be managed by AHPRA on behalf of National Boards. However, under the new law the Office of the Health Ombudsman can request that a matter be referred to them to be managed. If this were to happen, AHPRA will inform both the notifier and the practitioner who is the subject of the notification. </w:t>
      </w:r>
    </w:p>
    <w:p w:rsidR="005E377B" w:rsidRDefault="005E377B" w:rsidP="005E377B">
      <w:pPr>
        <w:spacing w:after="120"/>
        <w:jc w:val="both"/>
        <w:rPr>
          <w:sz w:val="20"/>
          <w:szCs w:val="20"/>
        </w:rPr>
      </w:pPr>
    </w:p>
    <w:p w:rsidR="00AD545E" w:rsidRDefault="005E377B" w:rsidP="005E377B">
      <w:pPr>
        <w:spacing w:after="120"/>
        <w:jc w:val="both"/>
        <w:rPr>
          <w:rFonts w:cs="Arial"/>
          <w:sz w:val="20"/>
          <w:szCs w:val="20"/>
        </w:rPr>
      </w:pPr>
      <w:r>
        <w:rPr>
          <w:sz w:val="20"/>
          <w:szCs w:val="20"/>
        </w:rPr>
        <w:t xml:space="preserve">For information about the Office of the Health Ombudsman please go to </w:t>
      </w:r>
      <w:hyperlink r:id="rId11" w:history="1">
        <w:r w:rsidRPr="003C588B">
          <w:rPr>
            <w:rStyle w:val="Hyperlink"/>
            <w:sz w:val="20"/>
            <w:szCs w:val="20"/>
          </w:rPr>
          <w:t>www.oho.qld.gov.au</w:t>
        </w:r>
      </w:hyperlink>
      <w:r>
        <w:rPr>
          <w:sz w:val="20"/>
          <w:szCs w:val="20"/>
        </w:rPr>
        <w:t xml:space="preserve">  or call 133 646 (133 OHO).</w:t>
      </w:r>
    </w:p>
    <w:p w:rsidR="00975AA1" w:rsidRPr="00A410B7" w:rsidRDefault="00975AA1" w:rsidP="00A410B7">
      <w:pPr>
        <w:pStyle w:val="AHPRASubheading"/>
      </w:pPr>
      <w:r w:rsidRPr="00A410B7">
        <w:t xml:space="preserve">Further information </w:t>
      </w:r>
    </w:p>
    <w:p w:rsidR="00975AA1" w:rsidRPr="00B478FC" w:rsidRDefault="00975AA1" w:rsidP="00A410B7">
      <w:pPr>
        <w:pStyle w:val="AHPRAbody"/>
        <w:rPr>
          <w:lang w:eastAsia="en-AU"/>
        </w:rPr>
      </w:pPr>
      <w:r w:rsidRPr="00B478FC">
        <w:rPr>
          <w:lang w:eastAsia="en-AU"/>
        </w:rPr>
        <w:t xml:space="preserve">Further information about the Board can be found on </w:t>
      </w:r>
      <w:r w:rsidR="00393DFB">
        <w:rPr>
          <w:lang w:eastAsia="en-AU"/>
        </w:rPr>
        <w:t>the</w:t>
      </w:r>
      <w:r w:rsidR="00393DFB" w:rsidRPr="00B478FC">
        <w:rPr>
          <w:lang w:eastAsia="en-AU"/>
        </w:rPr>
        <w:t xml:space="preserve"> </w:t>
      </w:r>
      <w:hyperlink r:id="rId12" w:history="1">
        <w:r w:rsidR="002E3447" w:rsidRPr="002E3447">
          <w:rPr>
            <w:rStyle w:val="Hyperlink"/>
            <w:lang w:eastAsia="en-AU"/>
          </w:rPr>
          <w:t xml:space="preserve">Board’s </w:t>
        </w:r>
        <w:r w:rsidRPr="002E3447">
          <w:rPr>
            <w:rStyle w:val="Hyperlink"/>
            <w:lang w:eastAsia="en-AU"/>
          </w:rPr>
          <w:t>website</w:t>
        </w:r>
      </w:hyperlink>
      <w:r w:rsidRPr="00B478FC">
        <w:rPr>
          <w:lang w:eastAsia="en-AU"/>
        </w:rPr>
        <w:t xml:space="preserve"> and practitioners are encouraged to refer to the site for news and updates on </w:t>
      </w:r>
      <w:r w:rsidR="00393DFB">
        <w:rPr>
          <w:lang w:eastAsia="en-AU"/>
        </w:rPr>
        <w:t>p</w:t>
      </w:r>
      <w:r w:rsidR="00393DFB" w:rsidRPr="00B478FC">
        <w:rPr>
          <w:lang w:eastAsia="en-AU"/>
        </w:rPr>
        <w:t>olic</w:t>
      </w:r>
      <w:r w:rsidR="00393DFB">
        <w:rPr>
          <w:lang w:eastAsia="en-AU"/>
        </w:rPr>
        <w:t>ies</w:t>
      </w:r>
      <w:r w:rsidR="00393DFB" w:rsidRPr="00B478FC">
        <w:rPr>
          <w:lang w:eastAsia="en-AU"/>
        </w:rPr>
        <w:t xml:space="preserve"> </w:t>
      </w:r>
      <w:r w:rsidRPr="00B478FC">
        <w:rPr>
          <w:lang w:eastAsia="en-AU"/>
        </w:rPr>
        <w:t xml:space="preserve">and </w:t>
      </w:r>
      <w:r w:rsidR="00393DFB">
        <w:rPr>
          <w:lang w:eastAsia="en-AU"/>
        </w:rPr>
        <w:t>g</w:t>
      </w:r>
      <w:r w:rsidR="00393DFB" w:rsidRPr="00B478FC">
        <w:rPr>
          <w:lang w:eastAsia="en-AU"/>
        </w:rPr>
        <w:t xml:space="preserve">uidelines </w:t>
      </w:r>
      <w:r w:rsidRPr="00B478FC">
        <w:rPr>
          <w:lang w:eastAsia="en-AU"/>
        </w:rPr>
        <w:t xml:space="preserve">affecting their profession. </w:t>
      </w:r>
    </w:p>
    <w:p w:rsidR="00EB22A7" w:rsidRDefault="00EB22A7" w:rsidP="00975AA1">
      <w:pPr>
        <w:autoSpaceDE w:val="0"/>
        <w:autoSpaceDN w:val="0"/>
        <w:adjustRightInd w:val="0"/>
        <w:spacing w:after="0"/>
        <w:rPr>
          <w:rFonts w:cs="Arial"/>
          <w:color w:val="000000"/>
          <w:sz w:val="20"/>
          <w:szCs w:val="20"/>
          <w:lang w:eastAsia="en-AU"/>
        </w:rPr>
      </w:pPr>
    </w:p>
    <w:p w:rsidR="00975AA1" w:rsidRPr="00B478FC" w:rsidRDefault="00975AA1"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Cathy Loughry</w:t>
      </w:r>
    </w:p>
    <w:p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rsidR="00975AA1" w:rsidRPr="007663CA"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p w:rsidR="00E77E23" w:rsidRPr="00AC35C2" w:rsidRDefault="00DE6B5A" w:rsidP="008078AE">
      <w:r>
        <w:rPr>
          <w:rFonts w:cs="Arial"/>
          <w:color w:val="000000"/>
          <w:sz w:val="20"/>
          <w:szCs w:val="20"/>
          <w:lang w:eastAsia="en-AU"/>
        </w:rPr>
        <w:t>2 July</w:t>
      </w:r>
      <w:r w:rsidR="00195995">
        <w:rPr>
          <w:rFonts w:cs="Arial"/>
          <w:color w:val="000000"/>
          <w:sz w:val="20"/>
          <w:szCs w:val="20"/>
          <w:lang w:eastAsia="en-AU"/>
        </w:rPr>
        <w:t xml:space="preserve"> 2014</w:t>
      </w:r>
    </w:p>
    <w:sectPr w:rsidR="00E77E23" w:rsidRPr="00AC35C2" w:rsidSect="004B438E">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6EAE9" w15:done="0"/>
  <w15:commentEx w15:paraId="5CBED984" w15:paraIdParent="7496EA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B2A" w:rsidRDefault="003A1B2A" w:rsidP="00FC2881">
      <w:pPr>
        <w:spacing w:after="0"/>
      </w:pPr>
      <w:r>
        <w:separator/>
      </w:r>
    </w:p>
    <w:p w:rsidR="003A1B2A" w:rsidRDefault="003A1B2A"/>
  </w:endnote>
  <w:endnote w:type="continuationSeparator" w:id="0">
    <w:p w:rsidR="003A1B2A" w:rsidRDefault="003A1B2A" w:rsidP="00FC2881">
      <w:pPr>
        <w:spacing w:after="0"/>
      </w:pPr>
      <w:r>
        <w:continuationSeparator/>
      </w:r>
    </w:p>
    <w:p w:rsidR="003A1B2A" w:rsidRDefault="003A1B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2A" w:rsidRDefault="00746163" w:rsidP="00FC2881">
    <w:pPr>
      <w:pStyle w:val="AHPRAfootnote"/>
      <w:framePr w:wrap="around" w:vAnchor="text" w:hAnchor="margin" w:xAlign="right" w:y="1"/>
    </w:pPr>
    <w:r>
      <w:fldChar w:fldCharType="begin"/>
    </w:r>
    <w:r w:rsidR="003A1B2A">
      <w:instrText xml:space="preserve">PAGE  </w:instrText>
    </w:r>
    <w:r>
      <w:fldChar w:fldCharType="end"/>
    </w:r>
  </w:p>
  <w:p w:rsidR="003A1B2A" w:rsidRDefault="003A1B2A" w:rsidP="00FC2881">
    <w:pPr>
      <w:pStyle w:val="AHPRAfootnote"/>
      <w:ind w:right="360"/>
    </w:pPr>
  </w:p>
  <w:p w:rsidR="003A1B2A" w:rsidRDefault="003A1B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2A" w:rsidRPr="000E7E28" w:rsidRDefault="003A1B2A" w:rsidP="00975AA1">
    <w:pPr>
      <w:pStyle w:val="AHPRApagenumber"/>
      <w:jc w:val="left"/>
    </w:pPr>
    <w:r>
      <w:rPr>
        <w:i/>
        <w:iCs/>
        <w:color w:val="008EC4"/>
        <w:szCs w:val="18"/>
      </w:rPr>
      <w:t xml:space="preserve">Communiqué: Meeting of the Podiatry Board of Australia held on </w:t>
    </w:r>
    <w:r w:rsidR="008078AE">
      <w:rPr>
        <w:i/>
        <w:iCs/>
        <w:color w:val="008EC4"/>
        <w:szCs w:val="18"/>
      </w:rPr>
      <w:t>25 June</w:t>
    </w:r>
    <w:r>
      <w:rPr>
        <w:i/>
        <w:iCs/>
        <w:color w:val="008EC4"/>
        <w:szCs w:val="18"/>
      </w:rPr>
      <w:t xml:space="preserve"> 2014</w:t>
    </w:r>
    <w:r>
      <w:rPr>
        <w:i/>
        <w:iCs/>
        <w:color w:val="008EC4"/>
        <w:szCs w:val="18"/>
      </w:rPr>
      <w:tab/>
    </w:r>
    <w:r>
      <w:rPr>
        <w:i/>
        <w:iCs/>
        <w:color w:val="008EC4"/>
        <w:szCs w:val="18"/>
      </w:rPr>
      <w:tab/>
      <w:t xml:space="preserve"> </w:t>
    </w:r>
    <w:sdt>
      <w:sdtPr>
        <w:id w:val="16333165"/>
        <w:docPartObj>
          <w:docPartGallery w:val="Page Numbers (Top of Page)"/>
          <w:docPartUnique/>
        </w:docPartObj>
      </w:sdtPr>
      <w:sdtContent>
        <w:r w:rsidRPr="000E7E28">
          <w:t xml:space="preserve">Page </w:t>
        </w:r>
        <w:fldSimple w:instr=" PAGE ">
          <w:r w:rsidR="002A3EAF">
            <w:rPr>
              <w:noProof/>
            </w:rPr>
            <w:t>2</w:t>
          </w:r>
        </w:fldSimple>
        <w:r w:rsidRPr="000E7E28">
          <w:t xml:space="preserve"> of </w:t>
        </w:r>
        <w:fldSimple w:instr=" NUMPAGES  ">
          <w:r w:rsidR="002A3EAF">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2A" w:rsidRPr="004B2A4E" w:rsidRDefault="003A1B2A" w:rsidP="004B2A4E">
    <w:pPr>
      <w:pStyle w:val="Footer"/>
    </w:pPr>
    <w:r w:rsidRPr="004B2A4E">
      <w:rPr>
        <w:rFonts w:cs="Arial"/>
        <w:color w:val="5F6062"/>
        <w:sz w:val="18"/>
        <w:szCs w:val="20"/>
        <w:lang w:val="en-US"/>
      </w:rPr>
      <w:t xml:space="preserve">The Board is established under the </w:t>
    </w:r>
    <w:r w:rsidRPr="00104EFD">
      <w:rPr>
        <w:rFonts w:cs="Arial"/>
        <w:color w:val="5F6062"/>
        <w:sz w:val="18"/>
        <w:szCs w:val="20"/>
        <w:lang w:val="en-US"/>
      </w:rPr>
      <w:t>Health Practitioner Regulation National Law</w:t>
    </w:r>
    <w:r>
      <w:rPr>
        <w:rFonts w:cs="Arial"/>
        <w:color w:val="5F6062"/>
        <w:sz w:val="18"/>
        <w:szCs w:val="20"/>
        <w:lang w:val="en-US"/>
      </w:rPr>
      <w:t xml:space="preserve">, as in force in each state and territory </w:t>
    </w:r>
    <w:r w:rsidRPr="004B2A4E">
      <w:rPr>
        <w:rFonts w:cs="Arial"/>
        <w:i/>
        <w:color w:val="5F6062"/>
        <w:sz w:val="18"/>
        <w:szCs w:val="20"/>
        <w:lang w:val="en-US"/>
      </w:rPr>
      <w:t>(</w:t>
    </w:r>
    <w:r>
      <w:rPr>
        <w:rFonts w:cs="Arial"/>
        <w:color w:val="5F6062"/>
        <w:sz w:val="18"/>
        <w:szCs w:val="20"/>
        <w:lang w:val="en-US"/>
      </w:rPr>
      <w:t xml:space="preserve">the </w:t>
    </w:r>
    <w:r w:rsidRPr="004B2A4E">
      <w:rPr>
        <w:rFonts w:cs="Arial"/>
        <w:color w:val="5F6062"/>
        <w:sz w:val="18"/>
        <w:szCs w:val="20"/>
        <w:lang w:val="en-US"/>
      </w:rPr>
      <w:t xml:space="preserve">National Law).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B2A" w:rsidRDefault="003A1B2A" w:rsidP="000E7E28">
      <w:pPr>
        <w:spacing w:after="0"/>
      </w:pPr>
      <w:r>
        <w:separator/>
      </w:r>
    </w:p>
  </w:footnote>
  <w:footnote w:type="continuationSeparator" w:id="0">
    <w:p w:rsidR="003A1B2A" w:rsidRDefault="003A1B2A" w:rsidP="00FC2881">
      <w:pPr>
        <w:spacing w:after="0"/>
      </w:pPr>
      <w:r>
        <w:continuationSeparator/>
      </w:r>
    </w:p>
    <w:p w:rsidR="003A1B2A" w:rsidRDefault="003A1B2A"/>
  </w:footnote>
  <w:footnote w:type="continuationNotice" w:id="1">
    <w:p w:rsidR="003A1B2A" w:rsidRDefault="003A1B2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2A" w:rsidRDefault="003A1B2A" w:rsidP="00E844A0">
    <w:r>
      <w:rPr>
        <w:noProof/>
        <w:lang w:val="en-US"/>
      </w:rPr>
      <w:drawing>
        <wp:anchor distT="0" distB="0" distL="114300" distR="114300" simplePos="0" relativeHeight="251657216" behindDoc="0" locked="0" layoutInCell="1" allowOverlap="1">
          <wp:simplePos x="0" y="0"/>
          <wp:positionH relativeFrom="column">
            <wp:posOffset>4665980</wp:posOffset>
          </wp:positionH>
          <wp:positionV relativeFrom="paragraph">
            <wp:posOffset>133985</wp:posOffset>
          </wp:positionV>
          <wp:extent cx="1725930" cy="1800225"/>
          <wp:effectExtent l="19050" t="0" r="7620" b="0"/>
          <wp:wrapNone/>
          <wp:docPr id="3" name="Picture 1" descr="Podiatr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5930" cy="1800225"/>
                  </a:xfrm>
                  <a:prstGeom prst="rect">
                    <a:avLst/>
                  </a:prstGeom>
                  <a:noFill/>
                  <a:ln>
                    <a:noFill/>
                  </a:ln>
                </pic:spPr>
              </pic:pic>
            </a:graphicData>
          </a:graphic>
        </wp:anchor>
      </w:drawing>
    </w:r>
  </w:p>
  <w:p w:rsidR="003A1B2A" w:rsidRDefault="003A1B2A" w:rsidP="00E844A0"/>
  <w:p w:rsidR="003A1B2A" w:rsidRDefault="003A1B2A" w:rsidP="00975AA1">
    <w:pPr>
      <w:jc w:val="right"/>
    </w:pPr>
  </w:p>
  <w:p w:rsidR="003A1B2A" w:rsidRDefault="003A1B2A"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nsid w:val="FFFFFF7C"/>
    <w:multiLevelType w:val="singleLevel"/>
    <w:tmpl w:val="F46209C6"/>
    <w:lvl w:ilvl="0">
      <w:start w:val="1"/>
      <w:numFmt w:val="decimal"/>
      <w:lvlText w:val="%1."/>
      <w:lvlJc w:val="left"/>
      <w:pPr>
        <w:tabs>
          <w:tab w:val="num" w:pos="1492"/>
        </w:tabs>
        <w:ind w:left="1492" w:hanging="360"/>
      </w:pPr>
    </w:lvl>
  </w:abstractNum>
  <w:abstractNum w:abstractNumId="1">
    <w:nsid w:val="FFFFFF7D"/>
    <w:multiLevelType w:val="singleLevel"/>
    <w:tmpl w:val="F5F2D596"/>
    <w:lvl w:ilvl="0">
      <w:start w:val="1"/>
      <w:numFmt w:val="decimal"/>
      <w:lvlText w:val="%1."/>
      <w:lvlJc w:val="left"/>
      <w:pPr>
        <w:tabs>
          <w:tab w:val="num" w:pos="1209"/>
        </w:tabs>
        <w:ind w:left="1209" w:hanging="360"/>
      </w:pPr>
    </w:lvl>
  </w:abstractNum>
  <w:abstractNum w:abstractNumId="2">
    <w:nsid w:val="FFFFFF7E"/>
    <w:multiLevelType w:val="singleLevel"/>
    <w:tmpl w:val="29920B0A"/>
    <w:lvl w:ilvl="0">
      <w:start w:val="1"/>
      <w:numFmt w:val="decimal"/>
      <w:lvlText w:val="%1."/>
      <w:lvlJc w:val="left"/>
      <w:pPr>
        <w:tabs>
          <w:tab w:val="num" w:pos="926"/>
        </w:tabs>
        <w:ind w:left="926" w:hanging="360"/>
      </w:pPr>
    </w:lvl>
  </w:abstractNum>
  <w:abstractNum w:abstractNumId="3">
    <w:nsid w:val="FFFFFF7F"/>
    <w:multiLevelType w:val="singleLevel"/>
    <w:tmpl w:val="40D6AF4C"/>
    <w:lvl w:ilvl="0">
      <w:start w:val="1"/>
      <w:numFmt w:val="decimal"/>
      <w:lvlText w:val="%1."/>
      <w:lvlJc w:val="left"/>
      <w:pPr>
        <w:tabs>
          <w:tab w:val="num" w:pos="643"/>
        </w:tabs>
        <w:ind w:left="643" w:hanging="360"/>
      </w:pPr>
    </w:lvl>
  </w:abstractNum>
  <w:abstractNum w:abstractNumId="4">
    <w:nsid w:val="FFFFFF80"/>
    <w:multiLevelType w:val="singleLevel"/>
    <w:tmpl w:val="C3F8A9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2E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00C9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CC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94DE6E"/>
    <w:lvl w:ilvl="0">
      <w:start w:val="1"/>
      <w:numFmt w:val="decimal"/>
      <w:lvlText w:val="%1."/>
      <w:lvlJc w:val="left"/>
      <w:pPr>
        <w:tabs>
          <w:tab w:val="num" w:pos="360"/>
        </w:tabs>
        <w:ind w:left="360" w:hanging="360"/>
      </w:pPr>
    </w:lvl>
  </w:abstractNum>
  <w:abstractNum w:abstractNumId="9">
    <w:nsid w:val="FFFFFF89"/>
    <w:multiLevelType w:val="singleLevel"/>
    <w:tmpl w:val="0BB8E64C"/>
    <w:lvl w:ilvl="0">
      <w:start w:val="1"/>
      <w:numFmt w:val="bullet"/>
      <w:lvlText w:val=""/>
      <w:lvlJc w:val="left"/>
      <w:pPr>
        <w:tabs>
          <w:tab w:val="num" w:pos="360"/>
        </w:tabs>
        <w:ind w:left="360" w:hanging="360"/>
      </w:pPr>
      <w:rPr>
        <w:rFonts w:ascii="Symbol" w:hAnsi="Symbol" w:hint="default"/>
      </w:rPr>
    </w:lvl>
  </w:abstractNum>
  <w:abstractNum w:abstractNumId="10">
    <w:nsid w:val="08170717"/>
    <w:multiLevelType w:val="multilevel"/>
    <w:tmpl w:val="7D7218D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BB17D6"/>
    <w:multiLevelType w:val="multilevel"/>
    <w:tmpl w:val="C4183F12"/>
    <w:numStyleLink w:val="AHPRANumberedlist"/>
  </w:abstractNum>
  <w:abstractNum w:abstractNumId="1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nsid w:val="0C037DB3"/>
    <w:multiLevelType w:val="multilevel"/>
    <w:tmpl w:val="BE20683A"/>
    <w:numStyleLink w:val="AHPRANumberedheadinglist"/>
  </w:abstractNum>
  <w:abstractNum w:abstractNumId="1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nsid w:val="0D373706"/>
    <w:multiLevelType w:val="hybridMultilevel"/>
    <w:tmpl w:val="17AEB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0FE153C7"/>
    <w:multiLevelType w:val="hybridMultilevel"/>
    <w:tmpl w:val="B310F130"/>
    <w:lvl w:ilvl="0" w:tplc="5A68A7E0">
      <w:start w:val="1"/>
      <w:numFmt w:val="bullet"/>
      <w:lvlText w:val=""/>
      <w:lvlJc w:val="left"/>
      <w:pPr>
        <w:ind w:left="360" w:hanging="360"/>
      </w:pPr>
      <w:rPr>
        <w:rFonts w:ascii="Symbol" w:hAnsi="Symbol" w:hint="default"/>
        <w:color w:val="auto"/>
      </w:rPr>
    </w:lvl>
    <w:lvl w:ilvl="1" w:tplc="615A4966">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090257E"/>
    <w:multiLevelType w:val="hybridMultilevel"/>
    <w:tmpl w:val="9052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3BB2423"/>
    <w:multiLevelType w:val="hybridMultilevel"/>
    <w:tmpl w:val="9C42F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52D19FF"/>
    <w:multiLevelType w:val="multilevel"/>
    <w:tmpl w:val="BE20683A"/>
    <w:numStyleLink w:val="AHPRANumberedheadinglist"/>
  </w:abstractNum>
  <w:abstractNum w:abstractNumId="20">
    <w:nsid w:val="164F0029"/>
    <w:multiLevelType w:val="hybridMultilevel"/>
    <w:tmpl w:val="A00699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1">
    <w:nsid w:val="1B390B60"/>
    <w:multiLevelType w:val="hybridMultilevel"/>
    <w:tmpl w:val="ADB8DC60"/>
    <w:lvl w:ilvl="0" w:tplc="0C090001">
      <w:start w:val="1"/>
      <w:numFmt w:val="bullet"/>
      <w:lvlText w:val=""/>
      <w:lvlJc w:val="left"/>
      <w:pPr>
        <w:ind w:left="2596" w:hanging="360"/>
      </w:pPr>
      <w:rPr>
        <w:rFonts w:ascii="Symbol" w:hAnsi="Symbol" w:hint="default"/>
      </w:rPr>
    </w:lvl>
    <w:lvl w:ilvl="1" w:tplc="0C090003">
      <w:start w:val="1"/>
      <w:numFmt w:val="bullet"/>
      <w:lvlText w:val="o"/>
      <w:lvlJc w:val="left"/>
      <w:pPr>
        <w:ind w:left="3316" w:hanging="360"/>
      </w:pPr>
      <w:rPr>
        <w:rFonts w:ascii="Courier New" w:hAnsi="Courier New" w:cs="Courier New" w:hint="default"/>
      </w:rPr>
    </w:lvl>
    <w:lvl w:ilvl="2" w:tplc="0C090005" w:tentative="1">
      <w:start w:val="1"/>
      <w:numFmt w:val="bullet"/>
      <w:lvlText w:val=""/>
      <w:lvlJc w:val="left"/>
      <w:pPr>
        <w:ind w:left="4036" w:hanging="360"/>
      </w:pPr>
      <w:rPr>
        <w:rFonts w:ascii="Wingdings" w:hAnsi="Wingdings" w:hint="default"/>
      </w:rPr>
    </w:lvl>
    <w:lvl w:ilvl="3" w:tplc="0C090001" w:tentative="1">
      <w:start w:val="1"/>
      <w:numFmt w:val="bullet"/>
      <w:lvlText w:val=""/>
      <w:lvlJc w:val="left"/>
      <w:pPr>
        <w:ind w:left="4756" w:hanging="360"/>
      </w:pPr>
      <w:rPr>
        <w:rFonts w:ascii="Symbol" w:hAnsi="Symbol" w:hint="default"/>
      </w:rPr>
    </w:lvl>
    <w:lvl w:ilvl="4" w:tplc="0C090003" w:tentative="1">
      <w:start w:val="1"/>
      <w:numFmt w:val="bullet"/>
      <w:lvlText w:val="o"/>
      <w:lvlJc w:val="left"/>
      <w:pPr>
        <w:ind w:left="5476" w:hanging="360"/>
      </w:pPr>
      <w:rPr>
        <w:rFonts w:ascii="Courier New" w:hAnsi="Courier New" w:cs="Courier New" w:hint="default"/>
      </w:rPr>
    </w:lvl>
    <w:lvl w:ilvl="5" w:tplc="0C090005" w:tentative="1">
      <w:start w:val="1"/>
      <w:numFmt w:val="bullet"/>
      <w:lvlText w:val=""/>
      <w:lvlJc w:val="left"/>
      <w:pPr>
        <w:ind w:left="6196" w:hanging="360"/>
      </w:pPr>
      <w:rPr>
        <w:rFonts w:ascii="Wingdings" w:hAnsi="Wingdings" w:hint="default"/>
      </w:rPr>
    </w:lvl>
    <w:lvl w:ilvl="6" w:tplc="0C090001" w:tentative="1">
      <w:start w:val="1"/>
      <w:numFmt w:val="bullet"/>
      <w:lvlText w:val=""/>
      <w:lvlJc w:val="left"/>
      <w:pPr>
        <w:ind w:left="6916" w:hanging="360"/>
      </w:pPr>
      <w:rPr>
        <w:rFonts w:ascii="Symbol" w:hAnsi="Symbol" w:hint="default"/>
      </w:rPr>
    </w:lvl>
    <w:lvl w:ilvl="7" w:tplc="0C090003" w:tentative="1">
      <w:start w:val="1"/>
      <w:numFmt w:val="bullet"/>
      <w:lvlText w:val="o"/>
      <w:lvlJc w:val="left"/>
      <w:pPr>
        <w:ind w:left="7636" w:hanging="360"/>
      </w:pPr>
      <w:rPr>
        <w:rFonts w:ascii="Courier New" w:hAnsi="Courier New" w:cs="Courier New" w:hint="default"/>
      </w:rPr>
    </w:lvl>
    <w:lvl w:ilvl="8" w:tplc="0C090005" w:tentative="1">
      <w:start w:val="1"/>
      <w:numFmt w:val="bullet"/>
      <w:lvlText w:val=""/>
      <w:lvlJc w:val="left"/>
      <w:pPr>
        <w:ind w:left="8356" w:hanging="360"/>
      </w:pPr>
      <w:rPr>
        <w:rFonts w:ascii="Wingdings" w:hAnsi="Wingdings" w:hint="default"/>
      </w:rPr>
    </w:lvl>
  </w:abstractNum>
  <w:abstractNum w:abstractNumId="22">
    <w:nsid w:val="2822578D"/>
    <w:multiLevelType w:val="multilevel"/>
    <w:tmpl w:val="BE20683A"/>
    <w:numStyleLink w:val="AHPRANumberedheadinglist"/>
  </w:abstractNum>
  <w:abstractNum w:abstractNumId="23">
    <w:nsid w:val="2EBF0E4B"/>
    <w:multiLevelType w:val="hybridMultilevel"/>
    <w:tmpl w:val="30441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A17629"/>
    <w:multiLevelType w:val="hybridMultilevel"/>
    <w:tmpl w:val="DAC66026"/>
    <w:lvl w:ilvl="0" w:tplc="0C090001">
      <w:start w:val="1"/>
      <w:numFmt w:val="bullet"/>
      <w:lvlText w:val=""/>
      <w:lvlJc w:val="left"/>
      <w:pPr>
        <w:ind w:left="368" w:hanging="360"/>
      </w:pPr>
      <w:rPr>
        <w:rFonts w:ascii="Symbol" w:hAnsi="Symbol" w:hint="default"/>
      </w:rPr>
    </w:lvl>
    <w:lvl w:ilvl="1" w:tplc="0C090003">
      <w:start w:val="1"/>
      <w:numFmt w:val="bullet"/>
      <w:lvlText w:val="o"/>
      <w:lvlJc w:val="left"/>
      <w:pPr>
        <w:ind w:left="1088" w:hanging="360"/>
      </w:pPr>
      <w:rPr>
        <w:rFonts w:ascii="Courier New" w:hAnsi="Courier New" w:cs="Courier New" w:hint="default"/>
      </w:rPr>
    </w:lvl>
    <w:lvl w:ilvl="2" w:tplc="0C090005" w:tentative="1">
      <w:start w:val="1"/>
      <w:numFmt w:val="bullet"/>
      <w:lvlText w:val=""/>
      <w:lvlJc w:val="left"/>
      <w:pPr>
        <w:ind w:left="1808" w:hanging="360"/>
      </w:pPr>
      <w:rPr>
        <w:rFonts w:ascii="Wingdings" w:hAnsi="Wingdings" w:hint="default"/>
      </w:rPr>
    </w:lvl>
    <w:lvl w:ilvl="3" w:tplc="0C090001" w:tentative="1">
      <w:start w:val="1"/>
      <w:numFmt w:val="bullet"/>
      <w:lvlText w:val=""/>
      <w:lvlJc w:val="left"/>
      <w:pPr>
        <w:ind w:left="2528" w:hanging="360"/>
      </w:pPr>
      <w:rPr>
        <w:rFonts w:ascii="Symbol" w:hAnsi="Symbol" w:hint="default"/>
      </w:rPr>
    </w:lvl>
    <w:lvl w:ilvl="4" w:tplc="0C090003" w:tentative="1">
      <w:start w:val="1"/>
      <w:numFmt w:val="bullet"/>
      <w:lvlText w:val="o"/>
      <w:lvlJc w:val="left"/>
      <w:pPr>
        <w:ind w:left="3248" w:hanging="360"/>
      </w:pPr>
      <w:rPr>
        <w:rFonts w:ascii="Courier New" w:hAnsi="Courier New" w:cs="Courier New" w:hint="default"/>
      </w:rPr>
    </w:lvl>
    <w:lvl w:ilvl="5" w:tplc="0C090005" w:tentative="1">
      <w:start w:val="1"/>
      <w:numFmt w:val="bullet"/>
      <w:lvlText w:val=""/>
      <w:lvlJc w:val="left"/>
      <w:pPr>
        <w:ind w:left="3968" w:hanging="360"/>
      </w:pPr>
      <w:rPr>
        <w:rFonts w:ascii="Wingdings" w:hAnsi="Wingdings" w:hint="default"/>
      </w:rPr>
    </w:lvl>
    <w:lvl w:ilvl="6" w:tplc="0C090001" w:tentative="1">
      <w:start w:val="1"/>
      <w:numFmt w:val="bullet"/>
      <w:lvlText w:val=""/>
      <w:lvlJc w:val="left"/>
      <w:pPr>
        <w:ind w:left="4688" w:hanging="360"/>
      </w:pPr>
      <w:rPr>
        <w:rFonts w:ascii="Symbol" w:hAnsi="Symbol" w:hint="default"/>
      </w:rPr>
    </w:lvl>
    <w:lvl w:ilvl="7" w:tplc="0C090003" w:tentative="1">
      <w:start w:val="1"/>
      <w:numFmt w:val="bullet"/>
      <w:lvlText w:val="o"/>
      <w:lvlJc w:val="left"/>
      <w:pPr>
        <w:ind w:left="5408" w:hanging="360"/>
      </w:pPr>
      <w:rPr>
        <w:rFonts w:ascii="Courier New" w:hAnsi="Courier New" w:cs="Courier New" w:hint="default"/>
      </w:rPr>
    </w:lvl>
    <w:lvl w:ilvl="8" w:tplc="0C090005" w:tentative="1">
      <w:start w:val="1"/>
      <w:numFmt w:val="bullet"/>
      <w:lvlText w:val=""/>
      <w:lvlJc w:val="left"/>
      <w:pPr>
        <w:ind w:left="6128" w:hanging="360"/>
      </w:pPr>
      <w:rPr>
        <w:rFonts w:ascii="Wingdings" w:hAnsi="Wingdings" w:hint="default"/>
      </w:rPr>
    </w:lvl>
  </w:abstractNum>
  <w:abstractNum w:abstractNumId="26">
    <w:nsid w:val="37353A77"/>
    <w:multiLevelType w:val="hybridMultilevel"/>
    <w:tmpl w:val="C212B6AA"/>
    <w:lvl w:ilvl="0" w:tplc="E0304382">
      <w:start w:val="1"/>
      <w:numFmt w:val="decimal"/>
      <w:pStyle w:val="AHPRAbodyboardparanumbere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A344A9"/>
    <w:multiLevelType w:val="multilevel"/>
    <w:tmpl w:val="94F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4433A"/>
    <w:multiLevelType w:val="multilevel"/>
    <w:tmpl w:val="C4183F12"/>
    <w:numStyleLink w:val="AHPRANumberedlist"/>
  </w:abstractNum>
  <w:abstractNum w:abstractNumId="30">
    <w:nsid w:val="50FC1164"/>
    <w:multiLevelType w:val="hybridMultilevel"/>
    <w:tmpl w:val="16E22AA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1">
    <w:nsid w:val="58810AF1"/>
    <w:multiLevelType w:val="multilevel"/>
    <w:tmpl w:val="C234E0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E7666"/>
    <w:multiLevelType w:val="multilevel"/>
    <w:tmpl w:val="1340F61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0B26F8"/>
    <w:multiLevelType w:val="hybridMultilevel"/>
    <w:tmpl w:val="A77EFF6C"/>
    <w:lvl w:ilvl="0" w:tplc="5FDE31EC">
      <w:start w:val="1"/>
      <w:numFmt w:val="decimal"/>
      <w:lvlText w:val="%1."/>
      <w:lvlJc w:val="left"/>
      <w:pPr>
        <w:ind w:left="360" w:hanging="360"/>
      </w:pPr>
      <w:rPr>
        <w:b w:val="0"/>
        <w:color w:val="auto"/>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E154B0"/>
    <w:multiLevelType w:val="multilevel"/>
    <w:tmpl w:val="C4183F12"/>
    <w:numStyleLink w:val="AHPRANumberedlist"/>
  </w:abstractNum>
  <w:abstractNum w:abstractNumId="36">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31660"/>
    <w:multiLevelType w:val="multilevel"/>
    <w:tmpl w:val="C4183F12"/>
    <w:numStyleLink w:val="AHPRANumberedlist"/>
  </w:abstractNum>
  <w:num w:numId="1">
    <w:abstractNumId w:val="34"/>
  </w:num>
  <w:num w:numId="2">
    <w:abstractNumId w:val="28"/>
  </w:num>
  <w:num w:numId="3">
    <w:abstractNumId w:val="12"/>
  </w:num>
  <w:num w:numId="4">
    <w:abstractNumId w:val="14"/>
  </w:num>
  <w:num w:numId="5">
    <w:abstractNumId w:val="19"/>
  </w:num>
  <w:num w:numId="6">
    <w:abstractNumId w:val="22"/>
  </w:num>
  <w:num w:numId="7">
    <w:abstractNumId w:val="11"/>
  </w:num>
  <w:num w:numId="8">
    <w:abstractNumId w:val="24"/>
  </w:num>
  <w:num w:numId="9">
    <w:abstractNumId w:val="36"/>
  </w:num>
  <w:num w:numId="10">
    <w:abstractNumId w:val="29"/>
  </w:num>
  <w:num w:numId="11">
    <w:abstractNumId w:val="13"/>
  </w:num>
  <w:num w:numId="12">
    <w:abstractNumId w:val="35"/>
  </w:num>
  <w:num w:numId="13">
    <w:abstractNumId w:val="37"/>
  </w:num>
  <w:num w:numId="14">
    <w:abstractNumId w:val="20"/>
  </w:num>
  <w:num w:numId="15">
    <w:abstractNumId w:val="31"/>
  </w:num>
  <w:num w:numId="16">
    <w:abstractNumId w:val="3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17"/>
  </w:num>
  <w:num w:numId="29">
    <w:abstractNumId w:val="25"/>
  </w:num>
  <w:num w:numId="30">
    <w:abstractNumId w:val="10"/>
  </w:num>
  <w:num w:numId="31">
    <w:abstractNumId w:val="18"/>
  </w:num>
  <w:num w:numId="32">
    <w:abstractNumId w:val="27"/>
  </w:num>
  <w:num w:numId="33">
    <w:abstractNumId w:val="32"/>
  </w:num>
  <w:num w:numId="34">
    <w:abstractNumId w:val="16"/>
  </w:num>
  <w:num w:numId="35">
    <w:abstractNumId w:val="33"/>
  </w:num>
  <w:num w:numId="36">
    <w:abstractNumId w:val="21"/>
  </w:num>
  <w:num w:numId="37">
    <w:abstractNumId w:val="26"/>
  </w:num>
  <w:num w:numId="38">
    <w:abstractNumId w:val="1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4"/>
  <w:doNotTrackMove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rsids>
    <w:rsidRoot w:val="004B2A4E"/>
    <w:rsid w:val="00000033"/>
    <w:rsid w:val="0000076F"/>
    <w:rsid w:val="00006922"/>
    <w:rsid w:val="00010C4B"/>
    <w:rsid w:val="00023716"/>
    <w:rsid w:val="000334D7"/>
    <w:rsid w:val="00071439"/>
    <w:rsid w:val="0007536F"/>
    <w:rsid w:val="000945FB"/>
    <w:rsid w:val="00095FAE"/>
    <w:rsid w:val="000A6BF7"/>
    <w:rsid w:val="000A7295"/>
    <w:rsid w:val="000C6A05"/>
    <w:rsid w:val="000C7648"/>
    <w:rsid w:val="000E7E28"/>
    <w:rsid w:val="000F5D90"/>
    <w:rsid w:val="0010139F"/>
    <w:rsid w:val="00104EFD"/>
    <w:rsid w:val="00144DEF"/>
    <w:rsid w:val="001506FE"/>
    <w:rsid w:val="00171FC1"/>
    <w:rsid w:val="00195995"/>
    <w:rsid w:val="00196F14"/>
    <w:rsid w:val="001B279D"/>
    <w:rsid w:val="001B798D"/>
    <w:rsid w:val="001C425C"/>
    <w:rsid w:val="001C71A5"/>
    <w:rsid w:val="001D4981"/>
    <w:rsid w:val="001E1E31"/>
    <w:rsid w:val="001E2849"/>
    <w:rsid w:val="001E46B5"/>
    <w:rsid w:val="001E4A94"/>
    <w:rsid w:val="001E5621"/>
    <w:rsid w:val="00205CED"/>
    <w:rsid w:val="00216A73"/>
    <w:rsid w:val="00220A3B"/>
    <w:rsid w:val="002231C8"/>
    <w:rsid w:val="00224708"/>
    <w:rsid w:val="0024451E"/>
    <w:rsid w:val="00252D7B"/>
    <w:rsid w:val="00277C2F"/>
    <w:rsid w:val="0028013F"/>
    <w:rsid w:val="002851A4"/>
    <w:rsid w:val="00295B44"/>
    <w:rsid w:val="002A0C96"/>
    <w:rsid w:val="002A3EAF"/>
    <w:rsid w:val="002B2D48"/>
    <w:rsid w:val="002C08FB"/>
    <w:rsid w:val="002C34EA"/>
    <w:rsid w:val="002E3447"/>
    <w:rsid w:val="002F5B05"/>
    <w:rsid w:val="00303BE1"/>
    <w:rsid w:val="00305AFC"/>
    <w:rsid w:val="003354E4"/>
    <w:rsid w:val="00381783"/>
    <w:rsid w:val="00382F3A"/>
    <w:rsid w:val="00383FE7"/>
    <w:rsid w:val="00393516"/>
    <w:rsid w:val="00393DFB"/>
    <w:rsid w:val="003A1B2A"/>
    <w:rsid w:val="003B177E"/>
    <w:rsid w:val="003D6DBD"/>
    <w:rsid w:val="003E00B5"/>
    <w:rsid w:val="003E152C"/>
    <w:rsid w:val="003E3268"/>
    <w:rsid w:val="003E59D0"/>
    <w:rsid w:val="003F2F06"/>
    <w:rsid w:val="00405C0A"/>
    <w:rsid w:val="00410235"/>
    <w:rsid w:val="00414271"/>
    <w:rsid w:val="00414F2C"/>
    <w:rsid w:val="00450B34"/>
    <w:rsid w:val="00452D29"/>
    <w:rsid w:val="0045740A"/>
    <w:rsid w:val="004606A7"/>
    <w:rsid w:val="004A5E5D"/>
    <w:rsid w:val="004B2A4E"/>
    <w:rsid w:val="004B3B50"/>
    <w:rsid w:val="004B438E"/>
    <w:rsid w:val="004B747B"/>
    <w:rsid w:val="004D7537"/>
    <w:rsid w:val="004F1A51"/>
    <w:rsid w:val="004F3219"/>
    <w:rsid w:val="004F572D"/>
    <w:rsid w:val="004F5C05"/>
    <w:rsid w:val="00516EF2"/>
    <w:rsid w:val="005251DD"/>
    <w:rsid w:val="00533D0E"/>
    <w:rsid w:val="0053749F"/>
    <w:rsid w:val="00546B56"/>
    <w:rsid w:val="00553A4C"/>
    <w:rsid w:val="00554335"/>
    <w:rsid w:val="005565CE"/>
    <w:rsid w:val="005708AE"/>
    <w:rsid w:val="005A0FA9"/>
    <w:rsid w:val="005B7F1F"/>
    <w:rsid w:val="005C296B"/>
    <w:rsid w:val="005C5932"/>
    <w:rsid w:val="005C6817"/>
    <w:rsid w:val="005C6F14"/>
    <w:rsid w:val="005E377B"/>
    <w:rsid w:val="005F694C"/>
    <w:rsid w:val="006066F1"/>
    <w:rsid w:val="00616043"/>
    <w:rsid w:val="00626644"/>
    <w:rsid w:val="00632DDC"/>
    <w:rsid w:val="00640B2C"/>
    <w:rsid w:val="00667CAD"/>
    <w:rsid w:val="00670F48"/>
    <w:rsid w:val="00672A98"/>
    <w:rsid w:val="006757DE"/>
    <w:rsid w:val="00677399"/>
    <w:rsid w:val="00681D5E"/>
    <w:rsid w:val="006C0257"/>
    <w:rsid w:val="006C0E29"/>
    <w:rsid w:val="006D30FE"/>
    <w:rsid w:val="006D3757"/>
    <w:rsid w:val="006D45FD"/>
    <w:rsid w:val="006D6D35"/>
    <w:rsid w:val="006F0DAB"/>
    <w:rsid w:val="006F585B"/>
    <w:rsid w:val="006F7348"/>
    <w:rsid w:val="006F796D"/>
    <w:rsid w:val="0070155F"/>
    <w:rsid w:val="00701AC6"/>
    <w:rsid w:val="00711301"/>
    <w:rsid w:val="00713A7E"/>
    <w:rsid w:val="00722628"/>
    <w:rsid w:val="00722D87"/>
    <w:rsid w:val="00725A86"/>
    <w:rsid w:val="007372A4"/>
    <w:rsid w:val="00741B04"/>
    <w:rsid w:val="00746163"/>
    <w:rsid w:val="00757BB5"/>
    <w:rsid w:val="0076115C"/>
    <w:rsid w:val="007663CA"/>
    <w:rsid w:val="007664F3"/>
    <w:rsid w:val="0079197C"/>
    <w:rsid w:val="007953FD"/>
    <w:rsid w:val="007A35B9"/>
    <w:rsid w:val="007B77D6"/>
    <w:rsid w:val="007C0B6E"/>
    <w:rsid w:val="007C19C9"/>
    <w:rsid w:val="007C2E55"/>
    <w:rsid w:val="007D4836"/>
    <w:rsid w:val="007D6CFE"/>
    <w:rsid w:val="007E2C84"/>
    <w:rsid w:val="007E3545"/>
    <w:rsid w:val="007F0095"/>
    <w:rsid w:val="008078AE"/>
    <w:rsid w:val="008156F3"/>
    <w:rsid w:val="00823AB7"/>
    <w:rsid w:val="008338F7"/>
    <w:rsid w:val="00836397"/>
    <w:rsid w:val="0084183D"/>
    <w:rsid w:val="00845054"/>
    <w:rsid w:val="00852D1C"/>
    <w:rsid w:val="00856147"/>
    <w:rsid w:val="00860F40"/>
    <w:rsid w:val="008615C9"/>
    <w:rsid w:val="00864020"/>
    <w:rsid w:val="00891D06"/>
    <w:rsid w:val="008979D5"/>
    <w:rsid w:val="008A4C3B"/>
    <w:rsid w:val="008B2AD7"/>
    <w:rsid w:val="008D6B7E"/>
    <w:rsid w:val="008D7845"/>
    <w:rsid w:val="008F4B4F"/>
    <w:rsid w:val="00902C84"/>
    <w:rsid w:val="00903142"/>
    <w:rsid w:val="009031EA"/>
    <w:rsid w:val="00923B23"/>
    <w:rsid w:val="00937ED0"/>
    <w:rsid w:val="00942C26"/>
    <w:rsid w:val="00952797"/>
    <w:rsid w:val="0095469F"/>
    <w:rsid w:val="00975AA1"/>
    <w:rsid w:val="009777D3"/>
    <w:rsid w:val="0098204B"/>
    <w:rsid w:val="0098290A"/>
    <w:rsid w:val="00983D60"/>
    <w:rsid w:val="009859E6"/>
    <w:rsid w:val="009936B9"/>
    <w:rsid w:val="0099508D"/>
    <w:rsid w:val="009A0A5D"/>
    <w:rsid w:val="009C1EDC"/>
    <w:rsid w:val="009C6933"/>
    <w:rsid w:val="009F22F1"/>
    <w:rsid w:val="009F2C17"/>
    <w:rsid w:val="00A029A8"/>
    <w:rsid w:val="00A04C7A"/>
    <w:rsid w:val="00A058E5"/>
    <w:rsid w:val="00A10C1A"/>
    <w:rsid w:val="00A1660D"/>
    <w:rsid w:val="00A2072E"/>
    <w:rsid w:val="00A237BB"/>
    <w:rsid w:val="00A33BDD"/>
    <w:rsid w:val="00A410B7"/>
    <w:rsid w:val="00A458ED"/>
    <w:rsid w:val="00A509AB"/>
    <w:rsid w:val="00A82078"/>
    <w:rsid w:val="00A838C8"/>
    <w:rsid w:val="00A8588D"/>
    <w:rsid w:val="00A91C42"/>
    <w:rsid w:val="00A9516B"/>
    <w:rsid w:val="00A96942"/>
    <w:rsid w:val="00A9780A"/>
    <w:rsid w:val="00AA00AF"/>
    <w:rsid w:val="00AA2FC9"/>
    <w:rsid w:val="00AA7AC9"/>
    <w:rsid w:val="00AB283D"/>
    <w:rsid w:val="00AB4DB6"/>
    <w:rsid w:val="00AC35C2"/>
    <w:rsid w:val="00AC7CE1"/>
    <w:rsid w:val="00AD312E"/>
    <w:rsid w:val="00AD545E"/>
    <w:rsid w:val="00AE3128"/>
    <w:rsid w:val="00AE3EAF"/>
    <w:rsid w:val="00AF326B"/>
    <w:rsid w:val="00B024B0"/>
    <w:rsid w:val="00B03FB8"/>
    <w:rsid w:val="00B166B9"/>
    <w:rsid w:val="00B32284"/>
    <w:rsid w:val="00B34EDA"/>
    <w:rsid w:val="00B51748"/>
    <w:rsid w:val="00B57198"/>
    <w:rsid w:val="00B57A43"/>
    <w:rsid w:val="00B63931"/>
    <w:rsid w:val="00B664A0"/>
    <w:rsid w:val="00B6713F"/>
    <w:rsid w:val="00B67A02"/>
    <w:rsid w:val="00B7186B"/>
    <w:rsid w:val="00B74708"/>
    <w:rsid w:val="00B85023"/>
    <w:rsid w:val="00BA2456"/>
    <w:rsid w:val="00BA469B"/>
    <w:rsid w:val="00BA72F2"/>
    <w:rsid w:val="00BB1A20"/>
    <w:rsid w:val="00BB1A48"/>
    <w:rsid w:val="00BB4A5B"/>
    <w:rsid w:val="00BF2534"/>
    <w:rsid w:val="00BF79DC"/>
    <w:rsid w:val="00C10FEE"/>
    <w:rsid w:val="00C35DE1"/>
    <w:rsid w:val="00C3795C"/>
    <w:rsid w:val="00C4082A"/>
    <w:rsid w:val="00C43196"/>
    <w:rsid w:val="00C43E21"/>
    <w:rsid w:val="00C524AA"/>
    <w:rsid w:val="00C54689"/>
    <w:rsid w:val="00C80113"/>
    <w:rsid w:val="00C81B3A"/>
    <w:rsid w:val="00C844D3"/>
    <w:rsid w:val="00C8721A"/>
    <w:rsid w:val="00CB3079"/>
    <w:rsid w:val="00CB6C08"/>
    <w:rsid w:val="00CC2374"/>
    <w:rsid w:val="00CD0DCA"/>
    <w:rsid w:val="00CD27D7"/>
    <w:rsid w:val="00CD5405"/>
    <w:rsid w:val="00D12F61"/>
    <w:rsid w:val="00D201C6"/>
    <w:rsid w:val="00D2654F"/>
    <w:rsid w:val="00D62AA2"/>
    <w:rsid w:val="00D6371B"/>
    <w:rsid w:val="00D638E0"/>
    <w:rsid w:val="00D65E8A"/>
    <w:rsid w:val="00D716BA"/>
    <w:rsid w:val="00D8404D"/>
    <w:rsid w:val="00D87C12"/>
    <w:rsid w:val="00DB61DA"/>
    <w:rsid w:val="00DC0E92"/>
    <w:rsid w:val="00DC2952"/>
    <w:rsid w:val="00DE6B5A"/>
    <w:rsid w:val="00DF1AB7"/>
    <w:rsid w:val="00E07C02"/>
    <w:rsid w:val="00E12B06"/>
    <w:rsid w:val="00E15BF6"/>
    <w:rsid w:val="00E46122"/>
    <w:rsid w:val="00E54005"/>
    <w:rsid w:val="00E64A14"/>
    <w:rsid w:val="00E65360"/>
    <w:rsid w:val="00E71CB9"/>
    <w:rsid w:val="00E73698"/>
    <w:rsid w:val="00E77E23"/>
    <w:rsid w:val="00E8251C"/>
    <w:rsid w:val="00E844A0"/>
    <w:rsid w:val="00E868A9"/>
    <w:rsid w:val="00EB22A7"/>
    <w:rsid w:val="00EE4685"/>
    <w:rsid w:val="00F13ED2"/>
    <w:rsid w:val="00F27ACB"/>
    <w:rsid w:val="00F3616F"/>
    <w:rsid w:val="00F43B8C"/>
    <w:rsid w:val="00F505CB"/>
    <w:rsid w:val="00F54217"/>
    <w:rsid w:val="00F6618F"/>
    <w:rsid w:val="00F70DD5"/>
    <w:rsid w:val="00F73165"/>
    <w:rsid w:val="00F77B34"/>
    <w:rsid w:val="00F82206"/>
    <w:rsid w:val="00F90BCE"/>
    <w:rsid w:val="00FC2881"/>
    <w:rsid w:val="00FD7DC1"/>
    <w:rsid w:val="00FE3FA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footnote tex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1"/>
    <w:lsdException w:name="Strong" w:uiPriority="22" w:qFormat="1"/>
    <w:lsdException w:name="Emphasis" w:uiPriority="20" w:qFormat="1"/>
    <w:lsdException w:name="Document Map" w:uiPriority="1"/>
    <w:lsdException w:name="Plain Text" w:uiPriority="1"/>
    <w:lsdException w:name="E-mail Signature" w:uiPriority="1"/>
    <w:lsdException w:name="Normal (Web)" w:uiPriority="99"/>
    <w:lsdException w:name="HTML Acronym" w:uiPriority="99"/>
    <w:lsdException w:name="HTML Address" w:uiPriority="1"/>
    <w:lsdException w:name="HTML Cite" w:uiPriority="99"/>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1"/>
    <w:semiHidden/>
    <w:unhideWhenUsed/>
    <w:rsid w:val="007C2E55"/>
    <w:rPr>
      <w:sz w:val="16"/>
      <w:szCs w:val="16"/>
    </w:rPr>
  </w:style>
  <w:style w:type="paragraph" w:styleId="CommentText">
    <w:name w:val="annotation text"/>
    <w:basedOn w:val="Normal"/>
    <w:link w:val="CommentTextChar"/>
    <w:uiPriority w:val="1"/>
    <w:semiHidden/>
    <w:unhideWhenUsed/>
    <w:rsid w:val="007C2E55"/>
    <w:rPr>
      <w:sz w:val="20"/>
      <w:szCs w:val="20"/>
    </w:rPr>
  </w:style>
  <w:style w:type="character" w:customStyle="1" w:styleId="CommentTextChar">
    <w:name w:val="Comment Text Char"/>
    <w:basedOn w:val="DefaultParagraphFont"/>
    <w:link w:val="CommentText"/>
    <w:uiPriority w:val="1"/>
    <w:semiHidden/>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paragraph" w:styleId="NormalWeb">
    <w:name w:val="Normal (Web)"/>
    <w:basedOn w:val="Normal"/>
    <w:uiPriority w:val="99"/>
    <w:semiHidden/>
    <w:unhideWhenUsed/>
    <w:rsid w:val="00B74708"/>
    <w:pPr>
      <w:spacing w:after="120"/>
    </w:pPr>
    <w:rPr>
      <w:rFonts w:ascii="Times New Roman" w:eastAsia="Times New Roman" w:hAnsi="Times New Roman"/>
      <w:lang w:eastAsia="en-AU"/>
    </w:rPr>
  </w:style>
  <w:style w:type="character" w:styleId="HTMLCite">
    <w:name w:val="HTML Cite"/>
    <w:basedOn w:val="DefaultParagraphFont"/>
    <w:uiPriority w:val="99"/>
    <w:semiHidden/>
    <w:unhideWhenUsed/>
    <w:rsid w:val="00B74708"/>
    <w:rPr>
      <w:i/>
      <w:iCs/>
    </w:rPr>
  </w:style>
  <w:style w:type="character" w:styleId="Emphasis">
    <w:name w:val="Emphasis"/>
    <w:basedOn w:val="DefaultParagraphFont"/>
    <w:uiPriority w:val="20"/>
    <w:qFormat/>
    <w:rsid w:val="00B74708"/>
    <w:rPr>
      <w:i/>
      <w:iCs/>
    </w:rPr>
  </w:style>
  <w:style w:type="character" w:styleId="HTMLAcronym">
    <w:name w:val="HTML Acronym"/>
    <w:basedOn w:val="DefaultParagraphFont"/>
    <w:uiPriority w:val="99"/>
    <w:semiHidden/>
    <w:unhideWhenUsed/>
    <w:rsid w:val="00B74708"/>
  </w:style>
  <w:style w:type="character" w:styleId="Strong">
    <w:name w:val="Strong"/>
    <w:basedOn w:val="DefaultParagraphFont"/>
    <w:uiPriority w:val="22"/>
    <w:qFormat/>
    <w:rsid w:val="009C1EDC"/>
    <w:rPr>
      <w:b/>
      <w:bCs/>
      <w:i w:val="0"/>
      <w:iCs w:val="0"/>
    </w:rPr>
  </w:style>
  <w:style w:type="paragraph" w:customStyle="1" w:styleId="NoSpacing1">
    <w:name w:val="No Spacing1"/>
    <w:uiPriority w:val="99"/>
    <w:rsid w:val="00B57A43"/>
    <w:rPr>
      <w:rFonts w:eastAsia="Times New Roman"/>
      <w:sz w:val="22"/>
      <w:szCs w:val="22"/>
    </w:rPr>
  </w:style>
  <w:style w:type="paragraph" w:customStyle="1" w:styleId="AHPRAitemheading">
    <w:name w:val="AHPRA item heading"/>
    <w:basedOn w:val="AHPRASubheading"/>
    <w:next w:val="Normal"/>
    <w:uiPriority w:val="99"/>
    <w:rsid w:val="0095469F"/>
    <w:pPr>
      <w:tabs>
        <w:tab w:val="num" w:pos="1702"/>
      </w:tabs>
      <w:ind w:left="1702" w:hanging="1134"/>
    </w:pPr>
    <w:rPr>
      <w:lang w:val="en-US"/>
    </w:rPr>
  </w:style>
  <w:style w:type="paragraph" w:customStyle="1" w:styleId="AHPRAitemlevel2">
    <w:name w:val="AHPRA item level 2"/>
    <w:basedOn w:val="AHPRASubheading"/>
    <w:link w:val="AHPRAitemlevel2Char"/>
    <w:uiPriority w:val="99"/>
    <w:rsid w:val="0095469F"/>
    <w:pPr>
      <w:tabs>
        <w:tab w:val="num" w:pos="1844"/>
      </w:tabs>
      <w:ind w:left="1844" w:hanging="1134"/>
    </w:pPr>
    <w:rPr>
      <w:color w:val="auto"/>
      <w:lang w:val="en-US"/>
    </w:rPr>
  </w:style>
  <w:style w:type="character" w:customStyle="1" w:styleId="AHPRAitemlevel2Char">
    <w:name w:val="AHPRA item level 2 Char"/>
    <w:basedOn w:val="DefaultParagraphFont"/>
    <w:link w:val="AHPRAitemlevel2"/>
    <w:uiPriority w:val="99"/>
    <w:locked/>
    <w:rsid w:val="0095469F"/>
    <w:rPr>
      <w:b/>
      <w:szCs w:val="24"/>
    </w:rPr>
  </w:style>
  <w:style w:type="paragraph" w:customStyle="1" w:styleId="AHPRAbodyboardparanumbered">
    <w:name w:val="AHPRA body board para numbered"/>
    <w:qFormat/>
    <w:rsid w:val="0095469F"/>
    <w:pPr>
      <w:numPr>
        <w:numId w:val="37"/>
      </w:numPr>
      <w:spacing w:after="200"/>
      <w:ind w:left="0" w:hanging="425"/>
    </w:pPr>
    <w:rPr>
      <w:rFonts w:cs="Arial"/>
      <w:szCs w:val="24"/>
      <w:lang w:val="en-AU"/>
    </w:rPr>
  </w:style>
</w:styles>
</file>

<file path=word/webSettings.xml><?xml version="1.0" encoding="utf-8"?>
<w:webSettings xmlns:r="http://schemas.openxmlformats.org/officeDocument/2006/relationships" xmlns:w="http://schemas.openxmlformats.org/wordprocessingml/2006/main">
  <w:divs>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34907087">
      <w:bodyDiv w:val="1"/>
      <w:marLeft w:val="0"/>
      <w:marRight w:val="0"/>
      <w:marTop w:val="0"/>
      <w:marBottom w:val="0"/>
      <w:divBdr>
        <w:top w:val="none" w:sz="0" w:space="0" w:color="auto"/>
        <w:left w:val="none" w:sz="0" w:space="0" w:color="auto"/>
        <w:bottom w:val="none" w:sz="0" w:space="0" w:color="auto"/>
        <w:right w:val="none" w:sz="0" w:space="0" w:color="auto"/>
      </w:divBdr>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5853">
      <w:bodyDiv w:val="1"/>
      <w:marLeft w:val="0"/>
      <w:marRight w:val="0"/>
      <w:marTop w:val="0"/>
      <w:marBottom w:val="0"/>
      <w:divBdr>
        <w:top w:val="none" w:sz="0" w:space="0" w:color="auto"/>
        <w:left w:val="none" w:sz="0" w:space="0" w:color="auto"/>
        <w:bottom w:val="none" w:sz="0" w:space="0" w:color="auto"/>
        <w:right w:val="none" w:sz="0" w:space="0" w:color="auto"/>
      </w:divBdr>
      <w:divsChild>
        <w:div w:id="1653439926">
          <w:marLeft w:val="0"/>
          <w:marRight w:val="0"/>
          <w:marTop w:val="0"/>
          <w:marBottom w:val="0"/>
          <w:divBdr>
            <w:top w:val="none" w:sz="0" w:space="0" w:color="auto"/>
            <w:left w:val="none" w:sz="0" w:space="0" w:color="auto"/>
            <w:bottom w:val="none" w:sz="0" w:space="0" w:color="auto"/>
            <w:right w:val="none" w:sz="0" w:space="0" w:color="auto"/>
          </w:divBdr>
          <w:divsChild>
            <w:div w:id="1913152908">
              <w:marLeft w:val="0"/>
              <w:marRight w:val="0"/>
              <w:marTop w:val="0"/>
              <w:marBottom w:val="0"/>
              <w:divBdr>
                <w:top w:val="none" w:sz="0" w:space="0" w:color="auto"/>
                <w:left w:val="none" w:sz="0" w:space="0" w:color="auto"/>
                <w:bottom w:val="none" w:sz="0" w:space="0" w:color="auto"/>
                <w:right w:val="none" w:sz="0" w:space="0" w:color="auto"/>
              </w:divBdr>
              <w:divsChild>
                <w:div w:id="475756101">
                  <w:marLeft w:val="0"/>
                  <w:marRight w:val="0"/>
                  <w:marTop w:val="0"/>
                  <w:marBottom w:val="0"/>
                  <w:divBdr>
                    <w:top w:val="none" w:sz="0" w:space="0" w:color="auto"/>
                    <w:left w:val="none" w:sz="0" w:space="0" w:color="auto"/>
                    <w:bottom w:val="none" w:sz="0" w:space="0" w:color="auto"/>
                    <w:right w:val="none" w:sz="0" w:space="0" w:color="auto"/>
                  </w:divBdr>
                  <w:divsChild>
                    <w:div w:id="1424841568">
                      <w:marLeft w:val="0"/>
                      <w:marRight w:val="0"/>
                      <w:marTop w:val="0"/>
                      <w:marBottom w:val="0"/>
                      <w:divBdr>
                        <w:top w:val="none" w:sz="0" w:space="0" w:color="auto"/>
                        <w:left w:val="none" w:sz="0" w:space="0" w:color="auto"/>
                        <w:bottom w:val="none" w:sz="0" w:space="0" w:color="auto"/>
                        <w:right w:val="none" w:sz="0" w:space="0" w:color="auto"/>
                      </w:divBdr>
                      <w:divsChild>
                        <w:div w:id="1241450262">
                          <w:marLeft w:val="150"/>
                          <w:marRight w:val="150"/>
                          <w:marTop w:val="0"/>
                          <w:marBottom w:val="0"/>
                          <w:divBdr>
                            <w:top w:val="none" w:sz="0" w:space="0" w:color="auto"/>
                            <w:left w:val="none" w:sz="0" w:space="0" w:color="auto"/>
                            <w:bottom w:val="none" w:sz="0" w:space="0" w:color="auto"/>
                            <w:right w:val="none" w:sz="0" w:space="0" w:color="auto"/>
                          </w:divBdr>
                          <w:divsChild>
                            <w:div w:id="39986187">
                              <w:marLeft w:val="0"/>
                              <w:marRight w:val="0"/>
                              <w:marTop w:val="0"/>
                              <w:marBottom w:val="150"/>
                              <w:divBdr>
                                <w:top w:val="none" w:sz="0" w:space="0" w:color="auto"/>
                                <w:left w:val="none" w:sz="0" w:space="0" w:color="auto"/>
                                <w:bottom w:val="none" w:sz="0" w:space="0" w:color="auto"/>
                                <w:right w:val="none" w:sz="0" w:space="0" w:color="auto"/>
                              </w:divBdr>
                              <w:divsChild>
                                <w:div w:id="724642782">
                                  <w:marLeft w:val="0"/>
                                  <w:marRight w:val="0"/>
                                  <w:marTop w:val="0"/>
                                  <w:marBottom w:val="0"/>
                                  <w:divBdr>
                                    <w:top w:val="none" w:sz="0" w:space="0" w:color="auto"/>
                                    <w:left w:val="none" w:sz="0" w:space="0" w:color="auto"/>
                                    <w:bottom w:val="none" w:sz="0" w:space="0" w:color="auto"/>
                                    <w:right w:val="none" w:sz="0" w:space="0" w:color="auto"/>
                                  </w:divBdr>
                                  <w:divsChild>
                                    <w:div w:id="1761676597">
                                      <w:marLeft w:val="0"/>
                                      <w:marRight w:val="0"/>
                                      <w:marTop w:val="0"/>
                                      <w:marBottom w:val="0"/>
                                      <w:divBdr>
                                        <w:top w:val="none" w:sz="0" w:space="0" w:color="auto"/>
                                        <w:left w:val="none" w:sz="0" w:space="0" w:color="auto"/>
                                        <w:bottom w:val="none" w:sz="0" w:space="0" w:color="auto"/>
                                        <w:right w:val="none" w:sz="0" w:space="0" w:color="auto"/>
                                      </w:divBdr>
                                      <w:divsChild>
                                        <w:div w:id="1203597649">
                                          <w:marLeft w:val="0"/>
                                          <w:marRight w:val="0"/>
                                          <w:marTop w:val="0"/>
                                          <w:marBottom w:val="0"/>
                                          <w:divBdr>
                                            <w:top w:val="none" w:sz="0" w:space="0" w:color="auto"/>
                                            <w:left w:val="none" w:sz="0" w:space="0" w:color="auto"/>
                                            <w:bottom w:val="none" w:sz="0" w:space="0" w:color="auto"/>
                                            <w:right w:val="none" w:sz="0" w:space="0" w:color="auto"/>
                                          </w:divBdr>
                                          <w:divsChild>
                                            <w:div w:id="1902447535">
                                              <w:marLeft w:val="0"/>
                                              <w:marRight w:val="0"/>
                                              <w:marTop w:val="0"/>
                                              <w:marBottom w:val="0"/>
                                              <w:divBdr>
                                                <w:top w:val="none" w:sz="0" w:space="0" w:color="auto"/>
                                                <w:left w:val="none" w:sz="0" w:space="0" w:color="auto"/>
                                                <w:bottom w:val="none" w:sz="0" w:space="0" w:color="auto"/>
                                                <w:right w:val="none" w:sz="0" w:space="0" w:color="auto"/>
                                              </w:divBdr>
                                              <w:divsChild>
                                                <w:div w:id="604534151">
                                                  <w:marLeft w:val="0"/>
                                                  <w:marRight w:val="0"/>
                                                  <w:marTop w:val="0"/>
                                                  <w:marBottom w:val="0"/>
                                                  <w:divBdr>
                                                    <w:top w:val="none" w:sz="0" w:space="0" w:color="auto"/>
                                                    <w:left w:val="none" w:sz="0" w:space="0" w:color="auto"/>
                                                    <w:bottom w:val="none" w:sz="0" w:space="0" w:color="auto"/>
                                                    <w:right w:val="none" w:sz="0" w:space="0" w:color="auto"/>
                                                  </w:divBdr>
                                                  <w:divsChild>
                                                    <w:div w:id="1290093477">
                                                      <w:marLeft w:val="0"/>
                                                      <w:marRight w:val="0"/>
                                                      <w:marTop w:val="0"/>
                                                      <w:marBottom w:val="0"/>
                                                      <w:divBdr>
                                                        <w:top w:val="none" w:sz="0" w:space="0" w:color="auto"/>
                                                        <w:left w:val="none" w:sz="0" w:space="0" w:color="auto"/>
                                                        <w:bottom w:val="none" w:sz="0" w:space="0" w:color="auto"/>
                                                        <w:right w:val="none" w:sz="0" w:space="0" w:color="auto"/>
                                                      </w:divBdr>
                                                      <w:divsChild>
                                                        <w:div w:id="179204906">
                                                          <w:marLeft w:val="0"/>
                                                          <w:marRight w:val="0"/>
                                                          <w:marTop w:val="0"/>
                                                          <w:marBottom w:val="0"/>
                                                          <w:divBdr>
                                                            <w:top w:val="none" w:sz="0" w:space="0" w:color="auto"/>
                                                            <w:left w:val="none" w:sz="0" w:space="0" w:color="auto"/>
                                                            <w:bottom w:val="none" w:sz="0" w:space="0" w:color="auto"/>
                                                            <w:right w:val="none" w:sz="0" w:space="0" w:color="auto"/>
                                                          </w:divBdr>
                                                          <w:divsChild>
                                                            <w:div w:id="295330163">
                                                              <w:marLeft w:val="0"/>
                                                              <w:marRight w:val="0"/>
                                                              <w:marTop w:val="0"/>
                                                              <w:marBottom w:val="0"/>
                                                              <w:divBdr>
                                                                <w:top w:val="none" w:sz="0" w:space="0" w:color="auto"/>
                                                                <w:left w:val="none" w:sz="0" w:space="0" w:color="auto"/>
                                                                <w:bottom w:val="none" w:sz="0" w:space="0" w:color="auto"/>
                                                                <w:right w:val="none" w:sz="0" w:space="0" w:color="auto"/>
                                                              </w:divBdr>
                                                              <w:divsChild>
                                                                <w:div w:id="1482575277">
                                                                  <w:marLeft w:val="0"/>
                                                                  <w:marRight w:val="0"/>
                                                                  <w:marTop w:val="0"/>
                                                                  <w:marBottom w:val="0"/>
                                                                  <w:divBdr>
                                                                    <w:top w:val="none" w:sz="0" w:space="0" w:color="auto"/>
                                                                    <w:left w:val="none" w:sz="0" w:space="0" w:color="auto"/>
                                                                    <w:bottom w:val="none" w:sz="0" w:space="0" w:color="auto"/>
                                                                    <w:right w:val="none" w:sz="0" w:space="0" w:color="auto"/>
                                                                  </w:divBdr>
                                                                  <w:divsChild>
                                                                    <w:div w:id="1896702238">
                                                                      <w:marLeft w:val="0"/>
                                                                      <w:marRight w:val="0"/>
                                                                      <w:marTop w:val="0"/>
                                                                      <w:marBottom w:val="0"/>
                                                                      <w:divBdr>
                                                                        <w:top w:val="single" w:sz="2" w:space="4" w:color="DEDEDE"/>
                                                                        <w:left w:val="single" w:sz="2" w:space="4" w:color="DEDEDE"/>
                                                                        <w:bottom w:val="single" w:sz="2" w:space="4" w:color="DEDEDE"/>
                                                                        <w:right w:val="single" w:sz="2" w:space="4" w:color="DEDEDE"/>
                                                                      </w:divBdr>
                                                                      <w:divsChild>
                                                                        <w:div w:id="54932076">
                                                                          <w:marLeft w:val="0"/>
                                                                          <w:marRight w:val="0"/>
                                                                          <w:marTop w:val="0"/>
                                                                          <w:marBottom w:val="0"/>
                                                                          <w:divBdr>
                                                                            <w:top w:val="none" w:sz="0" w:space="0" w:color="auto"/>
                                                                            <w:left w:val="none" w:sz="0" w:space="0" w:color="auto"/>
                                                                            <w:bottom w:val="none" w:sz="0" w:space="0" w:color="auto"/>
                                                                            <w:right w:val="none" w:sz="0" w:space="0" w:color="auto"/>
                                                                          </w:divBdr>
                                                                          <w:divsChild>
                                                                            <w:div w:id="1026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4760">
      <w:bodyDiv w:val="1"/>
      <w:marLeft w:val="0"/>
      <w:marRight w:val="0"/>
      <w:marTop w:val="0"/>
      <w:marBottom w:val="0"/>
      <w:divBdr>
        <w:top w:val="none" w:sz="0" w:space="0" w:color="auto"/>
        <w:left w:val="none" w:sz="0" w:space="0" w:color="auto"/>
        <w:bottom w:val="none" w:sz="0" w:space="0" w:color="auto"/>
        <w:right w:val="none" w:sz="0" w:space="0" w:color="auto"/>
      </w:divBdr>
      <w:divsChild>
        <w:div w:id="1008749847">
          <w:marLeft w:val="0"/>
          <w:marRight w:val="0"/>
          <w:marTop w:val="0"/>
          <w:marBottom w:val="0"/>
          <w:divBdr>
            <w:top w:val="none" w:sz="0" w:space="0" w:color="auto"/>
            <w:left w:val="none" w:sz="0" w:space="0" w:color="auto"/>
            <w:bottom w:val="none" w:sz="0" w:space="0" w:color="auto"/>
            <w:right w:val="none" w:sz="0" w:space="0" w:color="auto"/>
          </w:divBdr>
          <w:divsChild>
            <w:div w:id="768618594">
              <w:marLeft w:val="0"/>
              <w:marRight w:val="0"/>
              <w:marTop w:val="0"/>
              <w:marBottom w:val="0"/>
              <w:divBdr>
                <w:top w:val="none" w:sz="0" w:space="0" w:color="auto"/>
                <w:left w:val="none" w:sz="0" w:space="0" w:color="auto"/>
                <w:bottom w:val="none" w:sz="0" w:space="0" w:color="auto"/>
                <w:right w:val="none" w:sz="0" w:space="0" w:color="auto"/>
              </w:divBdr>
              <w:divsChild>
                <w:div w:id="11872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odiatryboard.gov.au/News/Newsletters/June-2014.aspx" TargetMode="External"/><Relationship Id="rId13" Type="http://schemas.openxmlformats.org/officeDocument/2006/relationships/footer" Target="footer1.xm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diatryboard.gov.au"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o.qld.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diatryboard.gov.au/Accreditation.aspx" TargetMode="External"/><Relationship Id="rId4" Type="http://schemas.openxmlformats.org/officeDocument/2006/relationships/settings" Target="settings.xml"/><Relationship Id="rId9" Type="http://schemas.openxmlformats.org/officeDocument/2006/relationships/hyperlink" Target="http://www.podiatryboard.gov.au/News/Current-Consultations.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B402-7120-401F-9B3D-4F2AB499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5946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held on 25 June 2014</dc:title>
  <dc:subject>Communique</dc:subject>
  <dc:creator>Podiatry Board</dc:creator>
  <cp:lastModifiedBy>gmeade</cp:lastModifiedBy>
  <cp:revision>2</cp:revision>
  <cp:lastPrinted>2012-02-10T00:45:00Z</cp:lastPrinted>
  <dcterms:created xsi:type="dcterms:W3CDTF">2014-07-02T23:35:00Z</dcterms:created>
  <dcterms:modified xsi:type="dcterms:W3CDTF">2014-07-02T23:35:00Z</dcterms:modified>
</cp:coreProperties>
</file>